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16" w:rsidRPr="00782C16" w:rsidRDefault="00782C16" w:rsidP="00782C16">
      <w:pPr>
        <w:keepNext/>
        <w:suppressLineNumbers/>
        <w:spacing w:before="480" w:after="240" w:line="240" w:lineRule="auto"/>
        <w:ind w:right="-23"/>
        <w:rPr>
          <w:rFonts w:ascii="Times New Roman" w:eastAsia="Calibri" w:hAnsi="Times New Roman" w:cs="Times New Roman"/>
          <w:sz w:val="24"/>
          <w:szCs w:val="24"/>
        </w:rPr>
      </w:pPr>
      <w:r w:rsidRPr="00782C16">
        <w:rPr>
          <w:rFonts w:ascii="Times New Roman" w:eastAsia="Calibri" w:hAnsi="Times New Roman" w:cs="Times New Roman"/>
          <w:sz w:val="24"/>
          <w:szCs w:val="24"/>
        </w:rPr>
        <w:t>УДК 634.83:631.522</w:t>
      </w:r>
    </w:p>
    <w:p w:rsidR="00782C16" w:rsidRPr="00782C16" w:rsidRDefault="00782C16" w:rsidP="00782C16">
      <w:pPr>
        <w:spacing w:after="0" w:line="276" w:lineRule="auto"/>
        <w:jc w:val="center"/>
        <w:rPr>
          <w:rFonts w:ascii="Times New Roman" w:eastAsia="Calibri" w:hAnsi="Times New Roman" w:cs="Times New Roman"/>
          <w:b/>
          <w:sz w:val="28"/>
          <w:szCs w:val="28"/>
        </w:rPr>
      </w:pPr>
      <w:r w:rsidRPr="00782C16">
        <w:rPr>
          <w:rFonts w:ascii="Times New Roman" w:eastAsia="Calibri" w:hAnsi="Times New Roman" w:cs="Times New Roman"/>
          <w:b/>
          <w:sz w:val="28"/>
          <w:szCs w:val="28"/>
        </w:rPr>
        <w:t>ОБЛИСТВЕННОСТЬ И ПРОДУКТИВНОСТЬ ФОТОСИНТЕЗА</w:t>
      </w:r>
    </w:p>
    <w:p w:rsidR="00782C16" w:rsidRPr="00782C16" w:rsidRDefault="00782C16" w:rsidP="00782C16">
      <w:pPr>
        <w:spacing w:after="0" w:line="276" w:lineRule="auto"/>
        <w:jc w:val="center"/>
        <w:rPr>
          <w:rFonts w:ascii="Times New Roman" w:eastAsia="Calibri" w:hAnsi="Times New Roman" w:cs="Times New Roman"/>
          <w:b/>
          <w:sz w:val="28"/>
          <w:szCs w:val="28"/>
        </w:rPr>
      </w:pPr>
      <w:r w:rsidRPr="00782C16">
        <w:rPr>
          <w:rFonts w:ascii="Times New Roman" w:eastAsia="Calibri" w:hAnsi="Times New Roman" w:cs="Times New Roman"/>
          <w:b/>
          <w:sz w:val="28"/>
          <w:szCs w:val="28"/>
        </w:rPr>
        <w:t>НАСАЖДЕНИЙ ПРИ РАЗЛИЧНЫХ СПОСОБАХ ВЕДЕНИЯ И</w:t>
      </w:r>
    </w:p>
    <w:p w:rsidR="00782C16" w:rsidRPr="00782C16" w:rsidRDefault="00782C16" w:rsidP="00782C16">
      <w:pPr>
        <w:spacing w:after="240" w:line="240" w:lineRule="auto"/>
        <w:jc w:val="center"/>
        <w:rPr>
          <w:rFonts w:ascii="Times New Roman" w:eastAsia="Calibri" w:hAnsi="Times New Roman" w:cs="Times New Roman"/>
          <w:b/>
          <w:sz w:val="28"/>
          <w:szCs w:val="28"/>
          <w:lang w:val="en-US"/>
        </w:rPr>
      </w:pPr>
      <w:r w:rsidRPr="00782C16">
        <w:rPr>
          <w:rFonts w:ascii="Times New Roman" w:eastAsia="Calibri" w:hAnsi="Times New Roman" w:cs="Times New Roman"/>
          <w:b/>
          <w:sz w:val="28"/>
          <w:szCs w:val="28"/>
        </w:rPr>
        <w:t>ФОРМИРОВАНИЯ</w:t>
      </w:r>
      <w:r w:rsidRPr="00782C16">
        <w:rPr>
          <w:rFonts w:ascii="Times New Roman" w:eastAsia="Calibri" w:hAnsi="Times New Roman" w:cs="Times New Roman"/>
          <w:b/>
          <w:sz w:val="28"/>
          <w:szCs w:val="28"/>
          <w:lang w:val="en-US"/>
        </w:rPr>
        <w:t xml:space="preserve"> </w:t>
      </w:r>
      <w:r w:rsidRPr="00782C16">
        <w:rPr>
          <w:rFonts w:ascii="Times New Roman" w:eastAsia="Calibri" w:hAnsi="Times New Roman" w:cs="Times New Roman"/>
          <w:b/>
          <w:sz w:val="28"/>
          <w:szCs w:val="28"/>
        </w:rPr>
        <w:t>КУСТОВ</w:t>
      </w:r>
      <w:r w:rsidRPr="00782C16">
        <w:rPr>
          <w:rFonts w:ascii="Times New Roman" w:eastAsia="Calibri" w:hAnsi="Times New Roman" w:cs="Times New Roman"/>
          <w:b/>
          <w:sz w:val="28"/>
          <w:szCs w:val="28"/>
          <w:lang w:val="en-US"/>
        </w:rPr>
        <w:t xml:space="preserve"> </w:t>
      </w:r>
      <w:r w:rsidRPr="00782C16">
        <w:rPr>
          <w:rFonts w:ascii="Times New Roman" w:eastAsia="Calibri" w:hAnsi="Times New Roman" w:cs="Times New Roman"/>
          <w:b/>
          <w:sz w:val="28"/>
          <w:szCs w:val="28"/>
        </w:rPr>
        <w:t>ВИНОГРАДА</w:t>
      </w:r>
    </w:p>
    <w:p w:rsidR="00782C16" w:rsidRPr="00782C16" w:rsidRDefault="00782C16" w:rsidP="00782C16">
      <w:pPr>
        <w:spacing w:after="0" w:line="276" w:lineRule="auto"/>
        <w:jc w:val="center"/>
        <w:rPr>
          <w:rFonts w:ascii="Times New Roman" w:eastAsia="Calibri" w:hAnsi="Times New Roman" w:cs="Times New Roman"/>
          <w:b/>
          <w:sz w:val="28"/>
          <w:szCs w:val="28"/>
          <w:lang w:val="en-US"/>
        </w:rPr>
      </w:pPr>
      <w:r w:rsidRPr="00782C16">
        <w:rPr>
          <w:rFonts w:ascii="Times New Roman" w:eastAsia="Calibri" w:hAnsi="Times New Roman" w:cs="Times New Roman"/>
          <w:b/>
          <w:sz w:val="28"/>
          <w:szCs w:val="28"/>
          <w:lang w:val="en-US"/>
        </w:rPr>
        <w:t>FOLIAGE AND PRODUCTIVITY OF PHOTOSYNTHESIS OF</w:t>
      </w:r>
    </w:p>
    <w:p w:rsidR="00782C16" w:rsidRPr="00782C16" w:rsidRDefault="00782C16" w:rsidP="00782C16">
      <w:pPr>
        <w:spacing w:after="240" w:line="240" w:lineRule="auto"/>
        <w:jc w:val="center"/>
        <w:rPr>
          <w:rFonts w:ascii="Times New Roman" w:eastAsia="Calibri" w:hAnsi="Times New Roman" w:cs="Times New Roman"/>
          <w:b/>
          <w:sz w:val="28"/>
          <w:szCs w:val="28"/>
          <w:lang w:val="en-US"/>
        </w:rPr>
      </w:pPr>
      <w:r w:rsidRPr="00782C16">
        <w:rPr>
          <w:rFonts w:ascii="Times New Roman" w:eastAsia="Calibri" w:hAnsi="Times New Roman" w:cs="Times New Roman"/>
          <w:b/>
          <w:sz w:val="28"/>
          <w:szCs w:val="28"/>
          <w:lang w:val="en-US"/>
        </w:rPr>
        <w:t xml:space="preserve">PLANTINGS UNDER DIFFERENT METHODS OF TRAINING </w:t>
      </w:r>
    </w:p>
    <w:tbl>
      <w:tblPr>
        <w:tblW w:w="0" w:type="auto"/>
        <w:jc w:val="center"/>
        <w:tblLook w:val="04A0" w:firstRow="1" w:lastRow="0" w:firstColumn="1" w:lastColumn="0" w:noHBand="0" w:noVBand="1"/>
      </w:tblPr>
      <w:tblGrid>
        <w:gridCol w:w="4534"/>
        <w:gridCol w:w="4537"/>
      </w:tblGrid>
      <w:tr w:rsidR="00782C16" w:rsidRPr="00782C16" w:rsidTr="00C93F91">
        <w:trPr>
          <w:jc w:val="center"/>
        </w:trPr>
        <w:tc>
          <w:tcPr>
            <w:tcW w:w="4535" w:type="dxa"/>
            <w:shd w:val="clear" w:color="auto" w:fill="auto"/>
          </w:tcPr>
          <w:p w:rsidR="00782C16" w:rsidRPr="00782C16" w:rsidRDefault="00782C16" w:rsidP="00782C16">
            <w:pPr>
              <w:spacing w:after="0" w:line="240" w:lineRule="auto"/>
              <w:rPr>
                <w:rFonts w:ascii="Times New Roman" w:eastAsia="Calibri" w:hAnsi="Times New Roman" w:cs="Times New Roman"/>
                <w:i/>
                <w:sz w:val="24"/>
                <w:szCs w:val="24"/>
              </w:rPr>
            </w:pPr>
            <w:r w:rsidRPr="00782C16">
              <w:rPr>
                <w:rFonts w:ascii="Times New Roman" w:eastAsia="Calibri" w:hAnsi="Times New Roman" w:cs="Times New Roman"/>
                <w:i/>
                <w:sz w:val="24"/>
                <w:szCs w:val="24"/>
              </w:rPr>
              <w:t xml:space="preserve">Ш.Н. Гусейнов, С.В. Майбородин </w:t>
            </w:r>
          </w:p>
          <w:p w:rsidR="00782C16" w:rsidRPr="00782C16" w:rsidRDefault="00782C16" w:rsidP="00782C16">
            <w:pPr>
              <w:spacing w:after="0" w:line="240" w:lineRule="auto"/>
              <w:jc w:val="both"/>
              <w:rPr>
                <w:rFonts w:ascii="Times New Roman" w:eastAsia="Times New Roman" w:hAnsi="Times New Roman" w:cs="Times New Roman"/>
                <w:bCs/>
                <w:sz w:val="24"/>
                <w:szCs w:val="24"/>
                <w:lang w:eastAsia="ru-RU"/>
              </w:rPr>
            </w:pPr>
          </w:p>
        </w:tc>
        <w:tc>
          <w:tcPr>
            <w:tcW w:w="4537" w:type="dxa"/>
            <w:shd w:val="clear" w:color="auto" w:fill="auto"/>
          </w:tcPr>
          <w:p w:rsidR="00782C16" w:rsidRPr="00782C16" w:rsidRDefault="00782C16" w:rsidP="00782C16">
            <w:pPr>
              <w:spacing w:after="0" w:line="240" w:lineRule="auto"/>
              <w:rPr>
                <w:rFonts w:ascii="Times New Roman" w:eastAsia="Calibri" w:hAnsi="Times New Roman" w:cs="Times New Roman"/>
                <w:i/>
                <w:sz w:val="24"/>
                <w:szCs w:val="24"/>
                <w:lang w:val="en-US"/>
              </w:rPr>
            </w:pPr>
            <w:r w:rsidRPr="00782C16">
              <w:rPr>
                <w:rFonts w:ascii="Times New Roman" w:eastAsia="Calibri" w:hAnsi="Times New Roman" w:cs="Times New Roman"/>
                <w:i/>
                <w:sz w:val="24"/>
                <w:szCs w:val="24"/>
                <w:lang w:val="en-US"/>
              </w:rPr>
              <w:t xml:space="preserve">Sh.N. Guseynov, S.V. Mayborodin </w:t>
            </w:r>
          </w:p>
          <w:p w:rsidR="00782C16" w:rsidRPr="00782C16" w:rsidRDefault="00782C16" w:rsidP="00782C16">
            <w:pPr>
              <w:spacing w:after="0" w:line="240" w:lineRule="auto"/>
              <w:ind w:left="35" w:hanging="35"/>
              <w:jc w:val="both"/>
              <w:rPr>
                <w:rFonts w:ascii="Times New Roman" w:eastAsia="Calibri" w:hAnsi="Times New Roman" w:cs="Times New Roman"/>
                <w:sz w:val="24"/>
                <w:szCs w:val="24"/>
                <w:lang w:val="en-US"/>
              </w:rPr>
            </w:pPr>
          </w:p>
        </w:tc>
      </w:tr>
      <w:tr w:rsidR="00782C16" w:rsidRPr="00782C16" w:rsidTr="00C93F91">
        <w:trPr>
          <w:jc w:val="center"/>
        </w:trPr>
        <w:tc>
          <w:tcPr>
            <w:tcW w:w="4535" w:type="dxa"/>
            <w:shd w:val="clear" w:color="auto" w:fill="auto"/>
          </w:tcPr>
          <w:p w:rsidR="00782C16" w:rsidRPr="00782C16" w:rsidRDefault="00782C16" w:rsidP="00782C16">
            <w:pPr>
              <w:spacing w:after="0" w:line="240" w:lineRule="auto"/>
              <w:rPr>
                <w:rFonts w:ascii="Times New Roman" w:eastAsia="Calibri" w:hAnsi="Times New Roman" w:cs="Times New Roman"/>
                <w:szCs w:val="24"/>
              </w:rPr>
            </w:pPr>
            <w:r w:rsidRPr="00782C16">
              <w:rPr>
                <w:rFonts w:ascii="Times New Roman" w:eastAsia="Calibri" w:hAnsi="Times New Roman" w:cs="Times New Roman"/>
                <w:szCs w:val="24"/>
              </w:rPr>
              <w:t xml:space="preserve">ФГБНУ «Всероссийский </w:t>
            </w:r>
          </w:p>
          <w:p w:rsidR="00782C16" w:rsidRPr="00782C16" w:rsidRDefault="00782C16" w:rsidP="00782C16">
            <w:pPr>
              <w:spacing w:after="0" w:line="240" w:lineRule="auto"/>
              <w:rPr>
                <w:rFonts w:ascii="Times New Roman" w:eastAsia="Calibri" w:hAnsi="Times New Roman" w:cs="Times New Roman"/>
                <w:szCs w:val="24"/>
              </w:rPr>
            </w:pPr>
            <w:r w:rsidRPr="00782C16">
              <w:rPr>
                <w:rFonts w:ascii="Times New Roman" w:eastAsia="Calibri" w:hAnsi="Times New Roman" w:cs="Times New Roman"/>
                <w:szCs w:val="24"/>
              </w:rPr>
              <w:t>научно-исследовательский институт</w:t>
            </w:r>
          </w:p>
          <w:p w:rsidR="00782C16" w:rsidRPr="00782C16" w:rsidRDefault="00782C16" w:rsidP="00782C16">
            <w:pPr>
              <w:spacing w:after="0" w:line="240" w:lineRule="auto"/>
              <w:rPr>
                <w:rFonts w:ascii="Times New Roman" w:eastAsia="Calibri" w:hAnsi="Times New Roman" w:cs="Times New Roman"/>
                <w:szCs w:val="24"/>
              </w:rPr>
            </w:pPr>
            <w:r w:rsidRPr="00782C16">
              <w:rPr>
                <w:rFonts w:ascii="Times New Roman" w:eastAsia="Calibri" w:hAnsi="Times New Roman" w:cs="Times New Roman"/>
                <w:szCs w:val="24"/>
              </w:rPr>
              <w:t xml:space="preserve">виноградарства и виноделия </w:t>
            </w:r>
          </w:p>
          <w:p w:rsidR="00782C16" w:rsidRPr="00782C16" w:rsidRDefault="00782C16" w:rsidP="00782C16">
            <w:pPr>
              <w:spacing w:after="0" w:line="240" w:lineRule="auto"/>
              <w:rPr>
                <w:rFonts w:ascii="Times New Roman" w:eastAsia="Calibri" w:hAnsi="Times New Roman" w:cs="Times New Roman"/>
                <w:szCs w:val="24"/>
              </w:rPr>
            </w:pPr>
            <w:r w:rsidRPr="00782C16">
              <w:rPr>
                <w:rFonts w:ascii="Times New Roman" w:eastAsia="Calibri" w:hAnsi="Times New Roman" w:cs="Times New Roman"/>
                <w:szCs w:val="24"/>
              </w:rPr>
              <w:t xml:space="preserve">имени Я. И. Потапенко» Новочеркасск, </w:t>
            </w:r>
          </w:p>
          <w:p w:rsidR="00782C16" w:rsidRPr="00782C16" w:rsidRDefault="00782C16" w:rsidP="00782C16">
            <w:pPr>
              <w:spacing w:after="0" w:line="240" w:lineRule="auto"/>
              <w:jc w:val="both"/>
              <w:rPr>
                <w:rFonts w:ascii="Times New Roman" w:eastAsia="Calibri" w:hAnsi="Times New Roman" w:cs="Times New Roman"/>
                <w:b/>
                <w:i/>
                <w:sz w:val="24"/>
                <w:szCs w:val="24"/>
              </w:rPr>
            </w:pPr>
            <w:r w:rsidRPr="00782C16">
              <w:rPr>
                <w:rFonts w:ascii="Times New Roman" w:eastAsia="Calibri" w:hAnsi="Times New Roman" w:cs="Times New Roman"/>
                <w:szCs w:val="24"/>
              </w:rPr>
              <w:t xml:space="preserve">Россия, </w:t>
            </w:r>
            <w:r w:rsidRPr="00782C16">
              <w:rPr>
                <w:rFonts w:ascii="Times New Roman" w:eastAsia="Calibri" w:hAnsi="Times New Roman" w:cs="Times New Roman"/>
                <w:szCs w:val="24"/>
                <w:lang w:val="de-DE"/>
              </w:rPr>
              <w:t>e</w:t>
            </w:r>
            <w:r w:rsidRPr="00782C16">
              <w:rPr>
                <w:rFonts w:ascii="Times New Roman" w:eastAsia="Calibri" w:hAnsi="Times New Roman" w:cs="Times New Roman"/>
                <w:szCs w:val="24"/>
              </w:rPr>
              <w:t>-</w:t>
            </w:r>
            <w:r w:rsidRPr="00782C16">
              <w:rPr>
                <w:rFonts w:ascii="Times New Roman" w:eastAsia="Calibri" w:hAnsi="Times New Roman" w:cs="Times New Roman"/>
                <w:szCs w:val="24"/>
                <w:lang w:val="de-DE"/>
              </w:rPr>
              <w:t>mail</w:t>
            </w:r>
            <w:r w:rsidRPr="00782C16">
              <w:rPr>
                <w:rFonts w:ascii="Times New Roman" w:eastAsia="Calibri" w:hAnsi="Times New Roman" w:cs="Times New Roman"/>
                <w:szCs w:val="24"/>
              </w:rPr>
              <w:t xml:space="preserve">: </w:t>
            </w:r>
            <w:hyperlink r:id="rId5" w:history="1">
              <w:r w:rsidRPr="00782C16">
                <w:rPr>
                  <w:rFonts w:ascii="Times New Roman" w:eastAsia="Calibri" w:hAnsi="Times New Roman" w:cs="Times New Roman"/>
                  <w:color w:val="000000"/>
                  <w:szCs w:val="24"/>
                  <w:lang w:val="de-DE"/>
                </w:rPr>
                <w:t>ruswine</w:t>
              </w:r>
              <w:r w:rsidRPr="00782C16">
                <w:rPr>
                  <w:rFonts w:ascii="Times New Roman" w:eastAsia="Calibri" w:hAnsi="Times New Roman" w:cs="Times New Roman"/>
                  <w:color w:val="000000"/>
                  <w:szCs w:val="24"/>
                </w:rPr>
                <w:t>@</w:t>
              </w:r>
              <w:r w:rsidRPr="00782C16">
                <w:rPr>
                  <w:rFonts w:ascii="Times New Roman" w:eastAsia="Calibri" w:hAnsi="Times New Roman" w:cs="Times New Roman"/>
                  <w:color w:val="000000"/>
                  <w:szCs w:val="24"/>
                  <w:lang w:val="de-DE"/>
                </w:rPr>
                <w:t>yandex</w:t>
              </w:r>
              <w:r w:rsidRPr="00782C16">
                <w:rPr>
                  <w:rFonts w:ascii="Times New Roman" w:eastAsia="Calibri" w:hAnsi="Times New Roman" w:cs="Times New Roman"/>
                  <w:color w:val="000000"/>
                  <w:szCs w:val="24"/>
                </w:rPr>
                <w:t>.</w:t>
              </w:r>
              <w:r w:rsidRPr="00782C16">
                <w:rPr>
                  <w:rFonts w:ascii="Times New Roman" w:eastAsia="Calibri" w:hAnsi="Times New Roman" w:cs="Times New Roman"/>
                  <w:color w:val="000000"/>
                  <w:szCs w:val="24"/>
                  <w:lang w:val="de-DE"/>
                </w:rPr>
                <w:t>ru</w:t>
              </w:r>
            </w:hyperlink>
            <w:r w:rsidRPr="00782C16">
              <w:rPr>
                <w:rFonts w:ascii="Times New Roman" w:eastAsia="Calibri" w:hAnsi="Times New Roman" w:cs="Times New Roman"/>
                <w:b/>
                <w:i/>
                <w:sz w:val="24"/>
                <w:szCs w:val="24"/>
              </w:rPr>
              <w:t xml:space="preserve"> </w:t>
            </w:r>
          </w:p>
          <w:p w:rsidR="00782C16" w:rsidRPr="00782C16" w:rsidRDefault="00782C16" w:rsidP="00782C16">
            <w:pPr>
              <w:spacing w:after="0" w:line="240" w:lineRule="auto"/>
              <w:rPr>
                <w:rFonts w:ascii="Times New Roman" w:eastAsia="Calibri" w:hAnsi="Times New Roman" w:cs="Times New Roman"/>
                <w:i/>
                <w:sz w:val="24"/>
                <w:szCs w:val="24"/>
              </w:rPr>
            </w:pPr>
          </w:p>
        </w:tc>
        <w:tc>
          <w:tcPr>
            <w:tcW w:w="4537" w:type="dxa"/>
            <w:shd w:val="clear" w:color="auto" w:fill="auto"/>
          </w:tcPr>
          <w:p w:rsidR="00782C16" w:rsidRPr="00782C16" w:rsidRDefault="00782C16" w:rsidP="00782C16">
            <w:pPr>
              <w:spacing w:after="0" w:line="240" w:lineRule="auto"/>
              <w:ind w:left="35" w:hanging="35"/>
              <w:rPr>
                <w:rFonts w:ascii="Times New Roman" w:eastAsia="Calibri" w:hAnsi="Times New Roman" w:cs="Times New Roman"/>
                <w:szCs w:val="24"/>
                <w:lang w:val="en-US"/>
              </w:rPr>
            </w:pPr>
            <w:r w:rsidRPr="00782C16">
              <w:rPr>
                <w:rFonts w:ascii="Times New Roman" w:eastAsia="Calibri" w:hAnsi="Times New Roman" w:cs="Times New Roman"/>
                <w:szCs w:val="24"/>
                <w:lang w:val="en-US"/>
              </w:rPr>
              <w:t>All-Russian Research Ya.I. Potapenko</w:t>
            </w:r>
          </w:p>
          <w:p w:rsidR="00782C16" w:rsidRPr="00782C16" w:rsidRDefault="00782C16" w:rsidP="00782C16">
            <w:pPr>
              <w:spacing w:after="0" w:line="240" w:lineRule="auto"/>
              <w:ind w:left="35" w:hanging="35"/>
              <w:rPr>
                <w:rFonts w:ascii="Times New Roman" w:eastAsia="Calibri" w:hAnsi="Times New Roman" w:cs="Times New Roman"/>
                <w:szCs w:val="24"/>
                <w:lang w:val="en-US"/>
              </w:rPr>
            </w:pPr>
            <w:r w:rsidRPr="00782C16">
              <w:rPr>
                <w:rFonts w:ascii="Times New Roman" w:eastAsia="Calibri" w:hAnsi="Times New Roman" w:cs="Times New Roman"/>
                <w:szCs w:val="24"/>
                <w:lang w:val="en-US"/>
              </w:rPr>
              <w:t xml:space="preserve">Institute for Viticulture &amp; Winemaking. </w:t>
            </w:r>
          </w:p>
          <w:p w:rsidR="00782C16" w:rsidRPr="00782C16" w:rsidRDefault="00782C16" w:rsidP="00782C16">
            <w:pPr>
              <w:spacing w:after="0" w:line="240" w:lineRule="auto"/>
              <w:ind w:left="35" w:hanging="35"/>
              <w:rPr>
                <w:rFonts w:ascii="Times New Roman" w:eastAsia="Calibri" w:hAnsi="Times New Roman" w:cs="Times New Roman"/>
                <w:szCs w:val="24"/>
                <w:lang w:val="de-DE"/>
              </w:rPr>
            </w:pPr>
            <w:r w:rsidRPr="00782C16">
              <w:rPr>
                <w:rFonts w:ascii="Times New Roman" w:eastAsia="Calibri" w:hAnsi="Times New Roman" w:cs="Times New Roman"/>
                <w:szCs w:val="24"/>
                <w:lang w:val="de-DE"/>
              </w:rPr>
              <w:t>Novocherkassk, Russia</w:t>
            </w:r>
          </w:p>
          <w:p w:rsidR="00782C16" w:rsidRPr="00782C16" w:rsidRDefault="00782C16" w:rsidP="00782C16">
            <w:pPr>
              <w:spacing w:after="0" w:line="240" w:lineRule="auto"/>
              <w:ind w:left="35" w:hanging="35"/>
              <w:jc w:val="both"/>
              <w:rPr>
                <w:rFonts w:ascii="Times New Roman" w:eastAsia="Calibri" w:hAnsi="Times New Roman" w:cs="Times New Roman"/>
                <w:szCs w:val="24"/>
                <w:lang w:val="de-DE"/>
              </w:rPr>
            </w:pPr>
            <w:r w:rsidRPr="00782C16">
              <w:rPr>
                <w:rFonts w:ascii="Times New Roman" w:eastAsia="Calibri" w:hAnsi="Times New Roman" w:cs="Times New Roman"/>
                <w:szCs w:val="24"/>
                <w:lang w:val="de-DE"/>
              </w:rPr>
              <w:t xml:space="preserve">e-mail: </w:t>
            </w:r>
            <w:hyperlink r:id="rId6" w:history="1">
              <w:r w:rsidRPr="00782C16">
                <w:rPr>
                  <w:rFonts w:ascii="Times New Roman" w:eastAsia="Calibri" w:hAnsi="Times New Roman" w:cs="Times New Roman"/>
                  <w:szCs w:val="24"/>
                  <w:lang w:val="de-DE"/>
                </w:rPr>
                <w:t>ruswine@yandex.ru</w:t>
              </w:r>
            </w:hyperlink>
          </w:p>
          <w:p w:rsidR="00782C16" w:rsidRPr="00782C16" w:rsidRDefault="00782C16" w:rsidP="00782C16">
            <w:pPr>
              <w:spacing w:after="0" w:line="240" w:lineRule="auto"/>
              <w:rPr>
                <w:rFonts w:ascii="Times New Roman" w:eastAsia="Calibri" w:hAnsi="Times New Roman" w:cs="Times New Roman"/>
                <w:i/>
                <w:sz w:val="24"/>
                <w:szCs w:val="24"/>
                <w:lang w:val="en-US"/>
              </w:rPr>
            </w:pPr>
          </w:p>
        </w:tc>
      </w:tr>
      <w:tr w:rsidR="00782C16" w:rsidRPr="00782C16" w:rsidTr="00C93F91">
        <w:trPr>
          <w:jc w:val="center"/>
        </w:trPr>
        <w:tc>
          <w:tcPr>
            <w:tcW w:w="4535" w:type="dxa"/>
            <w:shd w:val="clear" w:color="auto" w:fill="auto"/>
          </w:tcPr>
          <w:p w:rsidR="00782C16" w:rsidRPr="00782C16" w:rsidRDefault="00782C16" w:rsidP="00782C16">
            <w:pPr>
              <w:spacing w:after="0" w:line="240" w:lineRule="auto"/>
              <w:jc w:val="both"/>
              <w:rPr>
                <w:rFonts w:ascii="Times New Roman" w:eastAsia="Calibri" w:hAnsi="Times New Roman" w:cs="Times New Roman"/>
                <w:sz w:val="24"/>
                <w:szCs w:val="24"/>
              </w:rPr>
            </w:pPr>
            <w:r w:rsidRPr="00782C16">
              <w:rPr>
                <w:rFonts w:ascii="Times New Roman" w:eastAsia="Calibri" w:hAnsi="Times New Roman" w:cs="Times New Roman"/>
                <w:b/>
                <w:sz w:val="24"/>
                <w:szCs w:val="24"/>
              </w:rPr>
              <w:t>Аннотация.</w:t>
            </w:r>
            <w:r w:rsidRPr="00782C16">
              <w:rPr>
                <w:rFonts w:ascii="Times New Roman" w:eastAsia="Calibri" w:hAnsi="Times New Roman" w:cs="Times New Roman"/>
                <w:sz w:val="24"/>
                <w:szCs w:val="24"/>
              </w:rPr>
              <w:t xml:space="preserve"> Приводятся результаты четырехлетних исследований, на сорте винограда Кристалл, по характеру формирования листового аппарата и продуктивность фотосинтеза растений при применении различных агротехнических приемов (способ ведения, формирования, обрезки и норма нагрузки кустов побегами и урожаем), в увязке со схемой посадки кустов, и их влияние на продуктивность насаждений индустриального и интенсивного типа, в условиях Нижнего Придонья.</w:t>
            </w:r>
          </w:p>
          <w:p w:rsidR="00782C16" w:rsidRPr="00782C16" w:rsidRDefault="00782C16" w:rsidP="00782C16">
            <w:pPr>
              <w:spacing w:after="0" w:line="240" w:lineRule="auto"/>
              <w:rPr>
                <w:rFonts w:ascii="Times New Roman" w:eastAsia="Calibri" w:hAnsi="Times New Roman" w:cs="Times New Roman"/>
                <w:i/>
                <w:sz w:val="24"/>
                <w:szCs w:val="24"/>
              </w:rPr>
            </w:pPr>
          </w:p>
        </w:tc>
        <w:tc>
          <w:tcPr>
            <w:tcW w:w="4537" w:type="dxa"/>
            <w:shd w:val="clear" w:color="auto" w:fill="auto"/>
          </w:tcPr>
          <w:p w:rsidR="00782C16" w:rsidRPr="00782C16" w:rsidRDefault="00782C16" w:rsidP="00782C16">
            <w:pPr>
              <w:spacing w:after="0" w:line="240" w:lineRule="auto"/>
              <w:jc w:val="both"/>
              <w:rPr>
                <w:rFonts w:ascii="Times New Roman" w:eastAsia="Times New Roman" w:hAnsi="Times New Roman" w:cs="Times New Roman"/>
                <w:sz w:val="24"/>
                <w:szCs w:val="24"/>
                <w:lang w:val="en-US" w:eastAsia="ru-RU"/>
              </w:rPr>
            </w:pPr>
            <w:r w:rsidRPr="00782C16">
              <w:rPr>
                <w:rFonts w:ascii="Times New Roman" w:eastAsia="Times New Roman" w:hAnsi="Times New Roman" w:cs="Times New Roman"/>
                <w:b/>
                <w:sz w:val="24"/>
                <w:szCs w:val="24"/>
                <w:lang w:val="en-US" w:eastAsia="ru-RU"/>
              </w:rPr>
              <w:t>Summary.</w:t>
            </w:r>
            <w:r w:rsidRPr="00782C16">
              <w:rPr>
                <w:rFonts w:ascii="Times New Roman" w:eastAsia="Times New Roman" w:hAnsi="Times New Roman" w:cs="Times New Roman"/>
                <w:b/>
                <w:i/>
                <w:sz w:val="24"/>
                <w:szCs w:val="24"/>
                <w:lang w:val="en-US" w:eastAsia="ru-RU"/>
              </w:rPr>
              <w:t xml:space="preserve"> </w:t>
            </w:r>
            <w:r w:rsidRPr="00782C16">
              <w:rPr>
                <w:rFonts w:ascii="Times New Roman" w:eastAsia="Times New Roman" w:hAnsi="Times New Roman" w:cs="Times New Roman"/>
                <w:sz w:val="24"/>
                <w:szCs w:val="24"/>
                <w:lang w:val="en-US" w:eastAsia="ru-RU"/>
              </w:rPr>
              <w:t>The results of four years research on grape grade Crystal, to establish the nature of the formation of foliar plant, under different agricultural techniques (the way of forming, cutting and loading of bushes and shoots the harvest), in conjunction with the scheme of planting shrubs, and their effect on the productivity of industrial plantations and intensive type, in terms of the Nezhnee Pridonia.</w:t>
            </w:r>
          </w:p>
          <w:p w:rsidR="00782C16" w:rsidRPr="00782C16" w:rsidRDefault="00782C16" w:rsidP="00782C16">
            <w:pPr>
              <w:spacing w:after="0" w:line="240" w:lineRule="auto"/>
              <w:rPr>
                <w:rFonts w:ascii="Times New Roman" w:eastAsia="Calibri" w:hAnsi="Times New Roman" w:cs="Times New Roman"/>
                <w:i/>
                <w:sz w:val="24"/>
                <w:szCs w:val="24"/>
                <w:lang w:val="en-US"/>
              </w:rPr>
            </w:pPr>
          </w:p>
        </w:tc>
      </w:tr>
      <w:tr w:rsidR="00782C16" w:rsidRPr="00782C16" w:rsidTr="00C93F91">
        <w:trPr>
          <w:jc w:val="center"/>
        </w:trPr>
        <w:tc>
          <w:tcPr>
            <w:tcW w:w="4535" w:type="dxa"/>
            <w:shd w:val="clear" w:color="auto" w:fill="auto"/>
          </w:tcPr>
          <w:p w:rsidR="00782C16" w:rsidRPr="00782C16" w:rsidRDefault="00782C16" w:rsidP="00782C16">
            <w:pPr>
              <w:spacing w:after="0" w:line="240" w:lineRule="auto"/>
              <w:rPr>
                <w:rFonts w:ascii="Times New Roman" w:eastAsia="Calibri" w:hAnsi="Times New Roman" w:cs="Times New Roman"/>
                <w:i/>
                <w:sz w:val="24"/>
                <w:szCs w:val="24"/>
              </w:rPr>
            </w:pPr>
            <w:r w:rsidRPr="00782C16">
              <w:rPr>
                <w:rFonts w:ascii="Times New Roman" w:eastAsia="Times New Roman" w:hAnsi="Times New Roman" w:cs="Times New Roman"/>
                <w:b/>
                <w:sz w:val="24"/>
                <w:szCs w:val="24"/>
                <w:lang w:eastAsia="ru-RU"/>
              </w:rPr>
              <w:t>Ключевые слова</w:t>
            </w:r>
            <w:r w:rsidRPr="00782C16">
              <w:rPr>
                <w:rFonts w:ascii="Times New Roman" w:eastAsia="Times New Roman" w:hAnsi="Times New Roman" w:cs="Times New Roman"/>
                <w:b/>
                <w:i/>
                <w:sz w:val="24"/>
                <w:szCs w:val="24"/>
                <w:lang w:eastAsia="ru-RU"/>
              </w:rPr>
              <w:t>:</w:t>
            </w:r>
            <w:r w:rsidRPr="00782C16">
              <w:rPr>
                <w:rFonts w:ascii="Times New Roman" w:eastAsia="Times New Roman" w:hAnsi="Times New Roman" w:cs="Times New Roman"/>
                <w:b/>
                <w:bCs/>
                <w:sz w:val="24"/>
                <w:szCs w:val="24"/>
                <w:lang w:eastAsia="ru-RU"/>
              </w:rPr>
              <w:t xml:space="preserve"> </w:t>
            </w:r>
            <w:r w:rsidRPr="00782C16">
              <w:rPr>
                <w:rFonts w:ascii="Times New Roman" w:eastAsia="Times New Roman" w:hAnsi="Times New Roman" w:cs="Times New Roman"/>
                <w:bCs/>
                <w:sz w:val="24"/>
                <w:szCs w:val="24"/>
                <w:lang w:eastAsia="ru-RU"/>
              </w:rPr>
              <w:t>виноград, архитектоника, обрезка, облиственность, способ ведения, способы формирования, продуктивность, сортимент, фотосинтез, структура, биомасса.</w:t>
            </w:r>
          </w:p>
        </w:tc>
        <w:tc>
          <w:tcPr>
            <w:tcW w:w="4537" w:type="dxa"/>
            <w:shd w:val="clear" w:color="auto" w:fill="auto"/>
          </w:tcPr>
          <w:p w:rsidR="00782C16" w:rsidRPr="00782C16" w:rsidRDefault="00782C16" w:rsidP="00782C16">
            <w:pPr>
              <w:spacing w:after="0" w:line="240" w:lineRule="auto"/>
              <w:jc w:val="both"/>
              <w:rPr>
                <w:rFonts w:ascii="Times New Roman" w:eastAsia="Times New Roman" w:hAnsi="Times New Roman" w:cs="Times New Roman"/>
                <w:sz w:val="24"/>
                <w:szCs w:val="24"/>
                <w:lang w:val="en-US" w:eastAsia="ru-RU"/>
              </w:rPr>
            </w:pPr>
            <w:r w:rsidRPr="00782C16">
              <w:rPr>
                <w:rFonts w:ascii="Times New Roman" w:eastAsia="Times New Roman" w:hAnsi="Times New Roman" w:cs="Times New Roman"/>
                <w:b/>
                <w:sz w:val="24"/>
                <w:szCs w:val="24"/>
                <w:lang w:val="en-US" w:eastAsia="ru-RU"/>
              </w:rPr>
              <w:t>Keywords:</w:t>
            </w:r>
            <w:r w:rsidRPr="00782C16">
              <w:rPr>
                <w:rFonts w:ascii="Times New Roman" w:eastAsia="Times New Roman" w:hAnsi="Times New Roman" w:cs="Times New Roman"/>
                <w:sz w:val="24"/>
                <w:szCs w:val="24"/>
                <w:lang w:val="en-US" w:eastAsia="ru-RU"/>
              </w:rPr>
              <w:t xml:space="preserve"> grapes, architectonics, pruning, leaf formation, method of reference, methods of forming, productivity, assortment, photosynthesis, structure, biomass.</w:t>
            </w:r>
          </w:p>
          <w:p w:rsidR="00782C16" w:rsidRPr="00782C16" w:rsidRDefault="00782C16" w:rsidP="00782C16">
            <w:pPr>
              <w:spacing w:after="0" w:line="240" w:lineRule="auto"/>
              <w:rPr>
                <w:rFonts w:ascii="Times New Roman" w:eastAsia="Calibri" w:hAnsi="Times New Roman" w:cs="Times New Roman"/>
                <w:i/>
                <w:sz w:val="24"/>
                <w:szCs w:val="24"/>
                <w:lang w:val="en-US"/>
              </w:rPr>
            </w:pPr>
          </w:p>
        </w:tc>
      </w:tr>
    </w:tbl>
    <w:p w:rsidR="00782C16" w:rsidRPr="00782C16" w:rsidRDefault="00782C16" w:rsidP="00782C16">
      <w:pPr>
        <w:spacing w:before="240" w:after="0" w:line="240" w:lineRule="auto"/>
        <w:ind w:firstLine="709"/>
        <w:jc w:val="both"/>
        <w:rPr>
          <w:rFonts w:ascii="Times New Roman" w:eastAsia="Calibri" w:hAnsi="Times New Roman" w:cs="Times New Roman"/>
          <w:sz w:val="30"/>
          <w:szCs w:val="30"/>
        </w:rPr>
      </w:pPr>
      <w:r w:rsidRPr="00782C16">
        <w:rPr>
          <w:rFonts w:ascii="Times New Roman" w:eastAsia="Times New Roman" w:hAnsi="Times New Roman" w:cs="Times New Roman"/>
          <w:b/>
          <w:sz w:val="30"/>
          <w:szCs w:val="30"/>
          <w:lang w:eastAsia="ru-RU"/>
        </w:rPr>
        <w:t xml:space="preserve">Введение. </w:t>
      </w:r>
      <w:r w:rsidRPr="00782C16">
        <w:rPr>
          <w:rFonts w:ascii="Times New Roman" w:eastAsia="Calibri" w:hAnsi="Times New Roman" w:cs="Times New Roman"/>
          <w:sz w:val="30"/>
          <w:szCs w:val="30"/>
        </w:rPr>
        <w:t xml:space="preserve">Величина листовой поверхности, ее структура, условия ее функционирования определяют величину биологического и хозяйственного урожая и его качество. </w:t>
      </w:r>
      <w:r w:rsidRPr="00782C16">
        <w:rPr>
          <w:rFonts w:ascii="Times New Roman" w:eastAsia="Calibri" w:hAnsi="Times New Roman" w:cs="Times New Roman"/>
          <w:bCs/>
          <w:sz w:val="30"/>
          <w:szCs w:val="30"/>
        </w:rPr>
        <w:t>Продуктивность растений винограда зависит от работы листового ассимиляционного аппарата, использующего солнечную энергию на создание органической массы кустов, в том числе и на хозяйственно важную ее часть – урожай. Поэтому для получения высоких качественных урожаев необходимо, прежде всего, обеспечивать с начала вегетации, максимально возможное развитие активной в фотосинтезе ассимиляционной поверхности растений [1, 2, 4, 8].</w:t>
      </w:r>
    </w:p>
    <w:p w:rsidR="00782C16" w:rsidRPr="00782C16" w:rsidRDefault="00782C16" w:rsidP="00782C16">
      <w:pPr>
        <w:tabs>
          <w:tab w:val="left" w:pos="10053"/>
        </w:tabs>
        <w:spacing w:after="0" w:line="240" w:lineRule="auto"/>
        <w:ind w:firstLine="709"/>
        <w:jc w:val="both"/>
        <w:rPr>
          <w:rFonts w:ascii="Times New Roman" w:eastAsia="Calibri" w:hAnsi="Times New Roman" w:cs="Times New Roman"/>
          <w:color w:val="000000"/>
          <w:spacing w:val="-2"/>
          <w:sz w:val="30"/>
          <w:szCs w:val="30"/>
        </w:rPr>
      </w:pPr>
      <w:r w:rsidRPr="00782C16">
        <w:rPr>
          <w:rFonts w:ascii="Times New Roman" w:eastAsia="Calibri" w:hAnsi="Times New Roman" w:cs="Times New Roman"/>
          <w:b/>
          <w:bCs/>
          <w:spacing w:val="-2"/>
          <w:sz w:val="30"/>
          <w:szCs w:val="30"/>
        </w:rPr>
        <w:lastRenderedPageBreak/>
        <w:t>Цель исследований:</w:t>
      </w:r>
      <w:r w:rsidRPr="00782C16">
        <w:rPr>
          <w:rFonts w:ascii="Times New Roman" w:eastAsia="Calibri" w:hAnsi="Times New Roman" w:cs="Times New Roman"/>
          <w:bCs/>
          <w:spacing w:val="-2"/>
          <w:sz w:val="30"/>
          <w:szCs w:val="30"/>
        </w:rPr>
        <w:t xml:space="preserve"> </w:t>
      </w:r>
      <w:r w:rsidRPr="00782C16">
        <w:rPr>
          <w:rFonts w:ascii="Times New Roman" w:eastAsia="Calibri" w:hAnsi="Times New Roman" w:cs="Times New Roman"/>
          <w:spacing w:val="-2"/>
          <w:sz w:val="30"/>
          <w:szCs w:val="30"/>
        </w:rPr>
        <w:t xml:space="preserve">выявить рациональный способ ведения, обрезки и норму нагрузки виноградных кустов побегами и урожаем, способствующие повышению использования ФАР в продукционном процессе </w:t>
      </w:r>
      <w:r w:rsidRPr="00782C16">
        <w:rPr>
          <w:rFonts w:ascii="Times New Roman" w:eastAsia="Calibri" w:hAnsi="Times New Roman" w:cs="Times New Roman"/>
          <w:color w:val="000000"/>
          <w:spacing w:val="-2"/>
          <w:sz w:val="30"/>
          <w:szCs w:val="30"/>
        </w:rPr>
        <w:t>на высокоштамбовых неукрывных виноградниках индустриального и интенсивного типа, при возделывании сорта винограда межвидового происхождения Кристалл, в условиях Нижнего Придонья.</w:t>
      </w:r>
    </w:p>
    <w:p w:rsidR="00782C16" w:rsidRPr="00782C16" w:rsidRDefault="00782C16" w:rsidP="00782C16">
      <w:pPr>
        <w:spacing w:after="0" w:line="240" w:lineRule="auto"/>
        <w:ind w:firstLine="709"/>
        <w:jc w:val="both"/>
        <w:rPr>
          <w:rFonts w:ascii="Times New Roman" w:eastAsia="Calibri" w:hAnsi="Times New Roman" w:cs="Times New Roman"/>
          <w:sz w:val="30"/>
          <w:szCs w:val="30"/>
        </w:rPr>
      </w:pPr>
      <w:r w:rsidRPr="00782C16">
        <w:rPr>
          <w:rFonts w:ascii="Times New Roman" w:eastAsia="Calibri" w:hAnsi="Times New Roman" w:cs="Times New Roman"/>
          <w:b/>
          <w:sz w:val="30"/>
          <w:szCs w:val="30"/>
        </w:rPr>
        <w:t>Объекты и методы исследований.</w:t>
      </w:r>
      <w:r w:rsidRPr="00782C16">
        <w:rPr>
          <w:rFonts w:ascii="Times New Roman" w:eastAsia="Calibri" w:hAnsi="Times New Roman" w:cs="Times New Roman"/>
          <w:sz w:val="30"/>
          <w:szCs w:val="30"/>
        </w:rPr>
        <w:t xml:space="preserve"> Исследования проводились на привитых виноградниках (подвой Кобер 5ББ) сорта Кристалл, размещенные в районе г. Новочеркасска Ростовской области. Виноградники были заложены весной 2006 года по схеме 3,0 × 0,5 – 0,7 – 1,5 м. </w:t>
      </w:r>
    </w:p>
    <w:p w:rsidR="00782C16" w:rsidRPr="00782C16" w:rsidRDefault="00782C16" w:rsidP="00782C16">
      <w:pPr>
        <w:spacing w:after="0" w:line="240" w:lineRule="auto"/>
        <w:ind w:firstLine="709"/>
        <w:jc w:val="both"/>
        <w:rPr>
          <w:rFonts w:ascii="Times New Roman" w:eastAsia="Calibri" w:hAnsi="Times New Roman" w:cs="Times New Roman"/>
          <w:spacing w:val="-2"/>
          <w:sz w:val="30"/>
          <w:szCs w:val="30"/>
        </w:rPr>
      </w:pPr>
      <w:r w:rsidRPr="00782C16">
        <w:rPr>
          <w:rFonts w:ascii="Times New Roman" w:eastAsia="Calibri" w:hAnsi="Times New Roman" w:cs="Times New Roman"/>
          <w:spacing w:val="-2"/>
          <w:sz w:val="30"/>
          <w:szCs w:val="30"/>
        </w:rPr>
        <w:t>Постановку полевого опыта и статистический анализ экспериментальных данных проводили в соответствии с методикой полевого опыта по Б.А. Доспехову (1968). Агробиологические учеты и наблюдения по общепринятой методике агротехнических исследований (Новочеркасск, 1978) [1]. Экспериментальные насаждения предусматривали различные способы ведения виноградников, включающие кроме того схему посадки, способы формирования и обрезки кустов и т.д.</w:t>
      </w:r>
    </w:p>
    <w:p w:rsidR="00782C16" w:rsidRPr="00782C16" w:rsidRDefault="00782C16" w:rsidP="00782C16">
      <w:pPr>
        <w:spacing w:after="0" w:line="240" w:lineRule="auto"/>
        <w:ind w:firstLine="709"/>
        <w:jc w:val="both"/>
        <w:rPr>
          <w:rFonts w:ascii="Times New Roman" w:eastAsia="Calibri" w:hAnsi="Times New Roman" w:cs="Times New Roman"/>
          <w:sz w:val="30"/>
          <w:szCs w:val="30"/>
        </w:rPr>
      </w:pPr>
      <w:r w:rsidRPr="00782C16">
        <w:rPr>
          <w:rFonts w:ascii="Times New Roman" w:eastAsia="Calibri" w:hAnsi="Times New Roman" w:cs="Times New Roman"/>
          <w:sz w:val="30"/>
          <w:szCs w:val="30"/>
        </w:rPr>
        <w:t xml:space="preserve">Из способов формирования изучены: малая чашевидная формировка, одно и двуплечий Гюйо, зигзагообразный кордон, 2-х рукавная высокоштамбовая, </w:t>
      </w:r>
      <w:r w:rsidRPr="00782C16">
        <w:rPr>
          <w:rFonts w:ascii="Times New Roman" w:eastAsia="Calibri" w:hAnsi="Times New Roman" w:cs="Times New Roman"/>
          <w:sz w:val="30"/>
          <w:szCs w:val="30"/>
          <w:lang w:val="en-US"/>
        </w:rPr>
        <w:t>Y</w:t>
      </w:r>
      <w:r w:rsidRPr="00782C16">
        <w:rPr>
          <w:rFonts w:ascii="Times New Roman" w:eastAsia="Calibri" w:hAnsi="Times New Roman" w:cs="Times New Roman"/>
          <w:sz w:val="30"/>
          <w:szCs w:val="30"/>
        </w:rPr>
        <w:t>-образная, омбрелла, сердцевидная, а из способов</w:t>
      </w:r>
      <w:r w:rsidRPr="00782C16">
        <w:rPr>
          <w:rFonts w:ascii="Times New Roman" w:eastAsia="Calibri" w:hAnsi="Times New Roman" w:cs="Times New Roman"/>
          <w:b/>
          <w:sz w:val="30"/>
          <w:szCs w:val="30"/>
        </w:rPr>
        <w:t xml:space="preserve"> </w:t>
      </w:r>
      <w:r w:rsidRPr="00782C16">
        <w:rPr>
          <w:rFonts w:ascii="Times New Roman" w:eastAsia="Calibri" w:hAnsi="Times New Roman" w:cs="Times New Roman"/>
          <w:sz w:val="30"/>
          <w:szCs w:val="30"/>
        </w:rPr>
        <w:t>ведения – упрощенная одноярусная шпалера (высотой 100 см) и стандартная 2-х и 3-х ярусная вертикальная шпалера.</w:t>
      </w:r>
    </w:p>
    <w:p w:rsidR="00782C16" w:rsidRPr="00782C16" w:rsidRDefault="00782C16" w:rsidP="00782C16">
      <w:pPr>
        <w:spacing w:after="0" w:line="240" w:lineRule="auto"/>
        <w:ind w:firstLine="709"/>
        <w:jc w:val="both"/>
        <w:rPr>
          <w:rFonts w:ascii="Times New Roman" w:eastAsia="Calibri" w:hAnsi="Times New Roman" w:cs="Times New Roman"/>
          <w:b/>
          <w:sz w:val="30"/>
          <w:szCs w:val="30"/>
        </w:rPr>
      </w:pPr>
      <w:r w:rsidRPr="00782C16">
        <w:rPr>
          <w:rFonts w:ascii="Times New Roman" w:eastAsia="Calibri" w:hAnsi="Times New Roman" w:cs="Times New Roman"/>
          <w:b/>
          <w:sz w:val="30"/>
          <w:szCs w:val="30"/>
        </w:rPr>
        <w:t>Обсуждение результатов исследований</w:t>
      </w:r>
      <w:r w:rsidRPr="00782C16">
        <w:rPr>
          <w:rFonts w:ascii="Times New Roman" w:eastAsia="Calibri" w:hAnsi="Times New Roman" w:cs="Times New Roman"/>
          <w:sz w:val="30"/>
          <w:szCs w:val="30"/>
        </w:rPr>
        <w:t xml:space="preserve">. Архитектура виноградного растения взаимосвязана со способами ведения, формирования и обрезки виноградных кустов, которые определяют условия размещения в плоскости шпалеры листового ассимиляционного аппарата использующего солнечную энергию на создание органической массы растений. Для обеспечения высокой интенсивности фотосинтеза необходима высокая интенсивность солнечной радиации. Освещенность отдельных частей растения в значительной степени определяется системой ведения виноградников, направлением рядов к сторонам света, размещением и размерами вегетативной массы кустов. </w:t>
      </w:r>
    </w:p>
    <w:p w:rsidR="00782C16" w:rsidRPr="00782C16" w:rsidRDefault="00782C16" w:rsidP="00782C16">
      <w:pPr>
        <w:spacing w:after="0" w:line="240" w:lineRule="auto"/>
        <w:ind w:firstLine="709"/>
        <w:jc w:val="both"/>
        <w:rPr>
          <w:rFonts w:ascii="Times New Roman" w:eastAsia="Times New Roman" w:hAnsi="Times New Roman" w:cs="Times New Roman"/>
          <w:sz w:val="30"/>
          <w:szCs w:val="30"/>
          <w:lang w:eastAsia="ru-RU"/>
        </w:rPr>
      </w:pPr>
      <w:r w:rsidRPr="00782C16">
        <w:rPr>
          <w:rFonts w:ascii="Times New Roman" w:eastAsia="Times New Roman" w:hAnsi="Times New Roman" w:cs="Times New Roman"/>
          <w:sz w:val="30"/>
          <w:szCs w:val="30"/>
          <w:lang w:eastAsia="ru-RU"/>
        </w:rPr>
        <w:t xml:space="preserve">Те способы ведения и формирования, которые позволяют улучшить освещенность листьев и повысить использование поступающей энергии, способствуют повышению урожая и улучшению его качества. При свободном развитии побегов увеличивается кроновое пространство, в котором размещается листовой аппарат растения, улучшаются радиационный и световой </w:t>
      </w:r>
      <w:r w:rsidRPr="00782C16">
        <w:rPr>
          <w:rFonts w:ascii="Times New Roman" w:eastAsia="Times New Roman" w:hAnsi="Times New Roman" w:cs="Times New Roman"/>
          <w:sz w:val="30"/>
          <w:szCs w:val="30"/>
          <w:lang w:eastAsia="ru-RU"/>
        </w:rPr>
        <w:lastRenderedPageBreak/>
        <w:t xml:space="preserve">режим виноградника, лучше развивается проводящая система растения [2, 4, 6]. </w:t>
      </w:r>
    </w:p>
    <w:p w:rsidR="00782C16" w:rsidRPr="00782C16" w:rsidRDefault="00782C16" w:rsidP="00782C16">
      <w:pPr>
        <w:spacing w:after="0" w:line="240" w:lineRule="auto"/>
        <w:ind w:firstLine="709"/>
        <w:jc w:val="both"/>
        <w:rPr>
          <w:rFonts w:ascii="Times New Roman" w:eastAsia="Times New Roman" w:hAnsi="Times New Roman" w:cs="Times New Roman"/>
          <w:sz w:val="30"/>
          <w:szCs w:val="30"/>
          <w:lang w:eastAsia="ru-RU"/>
        </w:rPr>
      </w:pPr>
      <w:r w:rsidRPr="00782C16">
        <w:rPr>
          <w:rFonts w:ascii="Times New Roman" w:eastAsia="Times New Roman" w:hAnsi="Times New Roman" w:cs="Times New Roman"/>
          <w:sz w:val="30"/>
          <w:szCs w:val="30"/>
          <w:lang w:eastAsia="ru-RU"/>
        </w:rPr>
        <w:t xml:space="preserve">В наших исследованиях архитектоника и облиственность кустов винограда, а также характер расположения листового аппарата в пространстве изучались на всех вариантах опыта при различных схемах посадки кустов. </w:t>
      </w:r>
    </w:p>
    <w:p w:rsidR="00782C16" w:rsidRPr="00782C16" w:rsidRDefault="00782C16" w:rsidP="00782C16">
      <w:pPr>
        <w:spacing w:after="0" w:line="240" w:lineRule="auto"/>
        <w:ind w:firstLine="709"/>
        <w:jc w:val="both"/>
        <w:rPr>
          <w:rFonts w:ascii="Times New Roman" w:eastAsia="Calibri" w:hAnsi="Times New Roman" w:cs="Times New Roman"/>
          <w:sz w:val="30"/>
          <w:szCs w:val="30"/>
        </w:rPr>
      </w:pPr>
      <w:r w:rsidRPr="00782C16">
        <w:rPr>
          <w:rFonts w:ascii="Times New Roman" w:eastAsia="Calibri" w:hAnsi="Times New Roman" w:cs="Times New Roman"/>
          <w:bCs/>
          <w:sz w:val="30"/>
          <w:szCs w:val="30"/>
        </w:rPr>
        <w:t xml:space="preserve">В исследованиях установлено, существенное влияние на параметры листостебельного аппарата способа ведения и формирования растений. Больший по объему листовой аппарат развился в насаждениях с формировками: малая чашевидная на одноярусной шпалере, </w:t>
      </w:r>
      <w:r w:rsidRPr="00782C16">
        <w:rPr>
          <w:rFonts w:ascii="Times New Roman" w:eastAsia="Calibri" w:hAnsi="Times New Roman" w:cs="Times New Roman"/>
          <w:bCs/>
          <w:sz w:val="30"/>
          <w:szCs w:val="30"/>
          <w:lang w:val="en-US"/>
        </w:rPr>
        <w:t>Y</w:t>
      </w:r>
      <w:r w:rsidRPr="00782C16">
        <w:rPr>
          <w:rFonts w:ascii="Times New Roman" w:eastAsia="Calibri" w:hAnsi="Times New Roman" w:cs="Times New Roman"/>
          <w:bCs/>
          <w:sz w:val="30"/>
          <w:szCs w:val="30"/>
        </w:rPr>
        <w:t xml:space="preserve">- образная и зигзагообразный кордон на двухъярусной шпалере – соответственно – 34,5, 25,7 и 28,7 тыс.м²/га (табл.1). Увеличение площади листовой поверхности, в этих вариантах опыта, произошло в результате развития большего числа листьев на кустах и незначительного увеличения площади листа. </w:t>
      </w:r>
    </w:p>
    <w:p w:rsidR="00782C16" w:rsidRPr="00782C16" w:rsidRDefault="00782C16" w:rsidP="00782C16">
      <w:pPr>
        <w:spacing w:after="0" w:line="240" w:lineRule="auto"/>
        <w:ind w:firstLine="709"/>
        <w:jc w:val="both"/>
        <w:rPr>
          <w:rFonts w:ascii="Times New Roman" w:eastAsia="Calibri" w:hAnsi="Times New Roman" w:cs="Times New Roman"/>
          <w:bCs/>
          <w:sz w:val="30"/>
          <w:szCs w:val="30"/>
        </w:rPr>
      </w:pPr>
      <w:r w:rsidRPr="00782C16">
        <w:rPr>
          <w:rFonts w:ascii="Times New Roman" w:eastAsia="Calibri" w:hAnsi="Times New Roman" w:cs="Times New Roman"/>
          <w:bCs/>
          <w:sz w:val="30"/>
          <w:szCs w:val="30"/>
        </w:rPr>
        <w:t>В результате было установлено, что в насаждениях с малыми чашевидными формировками кустов образуется эллипсовидная крона кустов, направленная широкой стороной в междурядья виноградника, в то время как в обычных шпалерных насаждениях – в форме параллелограмма, обращенного широкой стороной вдоль оси ряда. Ширина кроны кустов в первом случае составила 155 – 173 см, а во втором – 117 – 124 см. Такие параметры кроны определяют кроновое пространство, в котором размещается листовой аппарат одного куста - в редких посадках 2,25 – 2,59 м</w:t>
      </w:r>
      <w:r w:rsidRPr="00782C16">
        <w:rPr>
          <w:rFonts w:ascii="Times New Roman" w:eastAsia="Calibri" w:hAnsi="Times New Roman" w:cs="Times New Roman"/>
          <w:bCs/>
          <w:sz w:val="30"/>
          <w:szCs w:val="30"/>
          <w:vertAlign w:val="superscript"/>
        </w:rPr>
        <w:t>3</w:t>
      </w:r>
      <w:r w:rsidRPr="00782C16">
        <w:rPr>
          <w:rFonts w:ascii="Times New Roman" w:eastAsia="Calibri" w:hAnsi="Times New Roman" w:cs="Times New Roman"/>
          <w:bCs/>
          <w:sz w:val="30"/>
          <w:szCs w:val="30"/>
        </w:rPr>
        <w:t>, а в уплотненных при высоте штамба 100 см – 1,04 м</w:t>
      </w:r>
      <w:r w:rsidRPr="00782C16">
        <w:rPr>
          <w:rFonts w:ascii="Times New Roman" w:eastAsia="Calibri" w:hAnsi="Times New Roman" w:cs="Times New Roman"/>
          <w:bCs/>
          <w:sz w:val="30"/>
          <w:szCs w:val="30"/>
          <w:vertAlign w:val="superscript"/>
        </w:rPr>
        <w:t>3</w:t>
      </w:r>
      <w:r w:rsidRPr="00782C16">
        <w:rPr>
          <w:rFonts w:ascii="Times New Roman" w:eastAsia="Calibri" w:hAnsi="Times New Roman" w:cs="Times New Roman"/>
          <w:bCs/>
          <w:sz w:val="30"/>
          <w:szCs w:val="30"/>
        </w:rPr>
        <w:t xml:space="preserve"> (табл. 1). Уменьшение высоты штамба до 70 см в уплотненных насаждениях сокращает кроновое пространство, предоставляемое для размещения листового аппарата куста, до 0,75 м</w:t>
      </w:r>
      <w:r w:rsidRPr="00782C16">
        <w:rPr>
          <w:rFonts w:ascii="Times New Roman" w:eastAsia="Calibri" w:hAnsi="Times New Roman" w:cs="Times New Roman"/>
          <w:bCs/>
          <w:sz w:val="30"/>
          <w:szCs w:val="30"/>
          <w:vertAlign w:val="superscript"/>
        </w:rPr>
        <w:t>3</w:t>
      </w:r>
      <w:r w:rsidRPr="00782C16">
        <w:rPr>
          <w:rFonts w:ascii="Times New Roman" w:eastAsia="Calibri" w:hAnsi="Times New Roman" w:cs="Times New Roman"/>
          <w:bCs/>
          <w:sz w:val="30"/>
          <w:szCs w:val="30"/>
        </w:rPr>
        <w:t>. Несмотря на уменьшение кронового пространства одного куста этот показатель одного ряда и одного гектара виноградника резко возрос в сравнении с традиционными шпалерными насаждениями.</w:t>
      </w:r>
    </w:p>
    <w:p w:rsidR="00782C16" w:rsidRPr="00782C16" w:rsidRDefault="00782C16" w:rsidP="00782C16">
      <w:pPr>
        <w:spacing w:after="0" w:line="240" w:lineRule="auto"/>
        <w:ind w:firstLine="709"/>
        <w:jc w:val="both"/>
        <w:rPr>
          <w:rFonts w:ascii="Times New Roman" w:eastAsia="Calibri" w:hAnsi="Times New Roman" w:cs="Times New Roman"/>
          <w:bCs/>
          <w:sz w:val="30"/>
          <w:szCs w:val="30"/>
        </w:rPr>
      </w:pPr>
      <w:r w:rsidRPr="00782C16">
        <w:rPr>
          <w:rFonts w:ascii="Times New Roman" w:eastAsia="Calibri" w:hAnsi="Times New Roman" w:cs="Times New Roman"/>
          <w:bCs/>
          <w:sz w:val="30"/>
          <w:szCs w:val="30"/>
        </w:rPr>
        <w:t>Так, объем кронового пространства, в котором размещается листовой аппарат одного ряда и одного гектара виноградника, с малой чашевидной формировкой кустов, при схеме посадки растений 3 × 0,5 м и 3 × 1,5 м, и высоте штамба – 100 см, составил соответственно: 208; 6926 м</w:t>
      </w:r>
      <w:r w:rsidRPr="00782C16">
        <w:rPr>
          <w:rFonts w:ascii="Times New Roman" w:eastAsia="Calibri" w:hAnsi="Times New Roman" w:cs="Times New Roman"/>
          <w:bCs/>
          <w:sz w:val="30"/>
          <w:szCs w:val="30"/>
          <w:vertAlign w:val="superscript"/>
        </w:rPr>
        <w:t xml:space="preserve">3 </w:t>
      </w:r>
      <w:r w:rsidRPr="00782C16">
        <w:rPr>
          <w:rFonts w:ascii="Times New Roman" w:eastAsia="Calibri" w:hAnsi="Times New Roman" w:cs="Times New Roman"/>
          <w:bCs/>
          <w:sz w:val="30"/>
          <w:szCs w:val="30"/>
        </w:rPr>
        <w:t>и 222; 5221 м</w:t>
      </w:r>
      <w:r w:rsidRPr="00782C16">
        <w:rPr>
          <w:rFonts w:ascii="Times New Roman" w:eastAsia="Calibri" w:hAnsi="Times New Roman" w:cs="Times New Roman"/>
          <w:bCs/>
          <w:sz w:val="30"/>
          <w:szCs w:val="30"/>
          <w:vertAlign w:val="superscript"/>
        </w:rPr>
        <w:t>3</w:t>
      </w:r>
      <w:r w:rsidRPr="00782C16">
        <w:rPr>
          <w:rFonts w:ascii="Times New Roman" w:eastAsia="Calibri" w:hAnsi="Times New Roman" w:cs="Times New Roman"/>
          <w:bCs/>
          <w:sz w:val="30"/>
          <w:szCs w:val="30"/>
        </w:rPr>
        <w:t xml:space="preserve"> против 151 и 5028 м</w:t>
      </w:r>
      <w:r w:rsidRPr="00782C16">
        <w:rPr>
          <w:rFonts w:ascii="Times New Roman" w:eastAsia="Calibri" w:hAnsi="Times New Roman" w:cs="Times New Roman"/>
          <w:bCs/>
          <w:sz w:val="30"/>
          <w:szCs w:val="30"/>
          <w:vertAlign w:val="superscript"/>
        </w:rPr>
        <w:t>3</w:t>
      </w:r>
      <w:r w:rsidRPr="00782C16">
        <w:rPr>
          <w:rFonts w:ascii="Times New Roman" w:eastAsia="Calibri" w:hAnsi="Times New Roman" w:cs="Times New Roman"/>
          <w:bCs/>
          <w:sz w:val="30"/>
          <w:szCs w:val="30"/>
        </w:rPr>
        <w:t xml:space="preserve"> в шпалерных высокоштамбовых насаждениях. Увеличение площади питания кустов на высокоштамбовых виноградниках, при одном и том же способе ведения, приводило к снижению этого показателя (табл. 1).</w:t>
      </w:r>
    </w:p>
    <w:p w:rsidR="00782C16" w:rsidRPr="00782C16" w:rsidRDefault="00782C16" w:rsidP="00782C16">
      <w:pPr>
        <w:spacing w:after="0" w:line="240" w:lineRule="auto"/>
        <w:ind w:firstLine="709"/>
        <w:jc w:val="both"/>
        <w:rPr>
          <w:rFonts w:ascii="Times New Roman" w:eastAsia="Calibri" w:hAnsi="Times New Roman" w:cs="Times New Roman"/>
          <w:bCs/>
          <w:sz w:val="30"/>
          <w:szCs w:val="30"/>
        </w:rPr>
      </w:pPr>
      <w:r w:rsidRPr="00782C16">
        <w:rPr>
          <w:rFonts w:ascii="Times New Roman" w:eastAsia="Calibri" w:hAnsi="Times New Roman" w:cs="Times New Roman"/>
          <w:sz w:val="30"/>
          <w:szCs w:val="30"/>
        </w:rPr>
        <w:t xml:space="preserve">Тем не менее, отмечено равномерное распределение зеленых побегов и листьев в пространстве, которое определяет степень их освещения и физиологическую активность зеленого аппарата куста. </w:t>
      </w:r>
      <w:r w:rsidRPr="00782C16">
        <w:rPr>
          <w:rFonts w:ascii="Times New Roman" w:eastAsia="Calibri" w:hAnsi="Times New Roman" w:cs="Times New Roman"/>
          <w:sz w:val="30"/>
          <w:szCs w:val="30"/>
        </w:rPr>
        <w:lastRenderedPageBreak/>
        <w:t>Плотность кроны, во всех вариантах опыта, была в оптимальных значениях и не превышала 5 м</w:t>
      </w:r>
      <w:r w:rsidRPr="00782C16">
        <w:rPr>
          <w:rFonts w:ascii="Times New Roman" w:eastAsia="Calibri" w:hAnsi="Times New Roman" w:cs="Times New Roman"/>
          <w:sz w:val="30"/>
          <w:szCs w:val="30"/>
          <w:vertAlign w:val="superscript"/>
        </w:rPr>
        <w:t>2 </w:t>
      </w:r>
      <w:r w:rsidRPr="00782C16">
        <w:rPr>
          <w:rFonts w:ascii="Times New Roman" w:eastAsia="Calibri" w:hAnsi="Times New Roman" w:cs="Times New Roman"/>
          <w:sz w:val="30"/>
          <w:szCs w:val="30"/>
        </w:rPr>
        <w:t>/м</w:t>
      </w:r>
      <w:r w:rsidRPr="00782C16">
        <w:rPr>
          <w:rFonts w:ascii="Times New Roman" w:eastAsia="Calibri" w:hAnsi="Times New Roman" w:cs="Times New Roman"/>
          <w:sz w:val="30"/>
          <w:szCs w:val="30"/>
          <w:vertAlign w:val="superscript"/>
        </w:rPr>
        <w:t xml:space="preserve">3 </w:t>
      </w:r>
      <w:r w:rsidRPr="00782C16">
        <w:rPr>
          <w:rFonts w:ascii="Times New Roman" w:eastAsia="Calibri" w:hAnsi="Times New Roman" w:cs="Times New Roman"/>
          <w:sz w:val="30"/>
          <w:szCs w:val="30"/>
        </w:rPr>
        <w:t xml:space="preserve">(табл. 1). </w:t>
      </w:r>
    </w:p>
    <w:p w:rsidR="00782C16" w:rsidRPr="00782C16" w:rsidRDefault="00782C16" w:rsidP="00782C16">
      <w:pPr>
        <w:spacing w:after="0" w:line="240" w:lineRule="auto"/>
        <w:ind w:firstLine="709"/>
        <w:jc w:val="both"/>
        <w:rPr>
          <w:rFonts w:ascii="Times New Roman" w:eastAsia="Calibri" w:hAnsi="Times New Roman" w:cs="Times New Roman"/>
          <w:bCs/>
          <w:sz w:val="30"/>
          <w:szCs w:val="30"/>
        </w:rPr>
      </w:pPr>
      <w:r w:rsidRPr="00782C16">
        <w:rPr>
          <w:rFonts w:ascii="Times New Roman" w:eastAsia="Calibri" w:hAnsi="Times New Roman" w:cs="Times New Roman"/>
          <w:bCs/>
          <w:sz w:val="30"/>
          <w:szCs w:val="30"/>
        </w:rPr>
        <w:t>Изменение способа ведения растений от высокоштамбовых на одно- двух ярусной стандартной шпалере до упрощенной однопроволочной шпалеры с малыми чашевидными формировками кустов, при всех остальных равных условиях, позволило более чем в два раза повысить продуктивность сорта Кристалл. При этом система ведения виноградников с малыми чашевидными формировками позволила до полутора раз увеличить горизонтальную проекцию кроны кустов, т.е. зоны кустов с лучшей освещенностью растений.</w:t>
      </w:r>
    </w:p>
    <w:p w:rsidR="00782C16" w:rsidRPr="00782C16" w:rsidRDefault="00782C16" w:rsidP="00782C16">
      <w:pPr>
        <w:spacing w:after="0" w:line="240" w:lineRule="auto"/>
        <w:ind w:firstLine="709"/>
        <w:jc w:val="both"/>
        <w:rPr>
          <w:rFonts w:ascii="Times New Roman" w:eastAsia="Times New Roman" w:hAnsi="Times New Roman" w:cs="Times New Roman"/>
          <w:bCs/>
          <w:sz w:val="30"/>
          <w:szCs w:val="30"/>
        </w:rPr>
      </w:pPr>
      <w:r w:rsidRPr="00782C16">
        <w:rPr>
          <w:rFonts w:ascii="Times New Roman" w:eastAsia="Times New Roman" w:hAnsi="Times New Roman" w:cs="Times New Roman"/>
          <w:bCs/>
          <w:sz w:val="30"/>
          <w:szCs w:val="30"/>
        </w:rPr>
        <w:t>Были изучены и другие признаки, такие как площадь листовой пластинки, листовой поверхности куста, продуктивность фотосинтеза и др. Различия между вариантами опытов в размерах листовой пластинки было в пределах 10%. Несколько крупнее листья развились на кустах с формировкой зигзагообразный кордон при схеме посадки 3×0,7 м – 108 см</w:t>
      </w:r>
      <w:r w:rsidRPr="00782C16">
        <w:rPr>
          <w:rFonts w:ascii="Times New Roman" w:eastAsia="Times New Roman" w:hAnsi="Times New Roman" w:cs="Times New Roman"/>
          <w:bCs/>
          <w:sz w:val="30"/>
          <w:szCs w:val="30"/>
          <w:vertAlign w:val="superscript"/>
        </w:rPr>
        <w:t>2</w:t>
      </w:r>
      <w:r w:rsidRPr="00782C16">
        <w:rPr>
          <w:rFonts w:ascii="Times New Roman" w:eastAsia="Times New Roman" w:hAnsi="Times New Roman" w:cs="Times New Roman"/>
          <w:bCs/>
          <w:sz w:val="30"/>
          <w:szCs w:val="30"/>
        </w:rPr>
        <w:t>, а несколько мельче в последнем варианте опыта – 92 см</w:t>
      </w:r>
      <w:r w:rsidRPr="00782C16">
        <w:rPr>
          <w:rFonts w:ascii="Times New Roman" w:eastAsia="Times New Roman" w:hAnsi="Times New Roman" w:cs="Times New Roman"/>
          <w:bCs/>
          <w:sz w:val="30"/>
          <w:szCs w:val="30"/>
          <w:vertAlign w:val="superscript"/>
        </w:rPr>
        <w:t xml:space="preserve">2 </w:t>
      </w:r>
      <w:r w:rsidRPr="00782C16">
        <w:rPr>
          <w:rFonts w:ascii="Times New Roman" w:eastAsia="Times New Roman" w:hAnsi="Times New Roman" w:cs="Times New Roman"/>
          <w:bCs/>
          <w:sz w:val="30"/>
          <w:szCs w:val="30"/>
        </w:rPr>
        <w:t>(табл. 1).</w:t>
      </w:r>
    </w:p>
    <w:p w:rsidR="00782C16" w:rsidRPr="00782C16" w:rsidRDefault="00782C16" w:rsidP="00782C16">
      <w:pPr>
        <w:spacing w:after="0" w:line="240" w:lineRule="auto"/>
        <w:ind w:firstLine="709"/>
        <w:jc w:val="both"/>
        <w:rPr>
          <w:rFonts w:ascii="Times New Roman" w:eastAsia="Times New Roman" w:hAnsi="Times New Roman" w:cs="Times New Roman"/>
          <w:bCs/>
          <w:sz w:val="30"/>
          <w:szCs w:val="30"/>
        </w:rPr>
      </w:pPr>
      <w:r w:rsidRPr="00782C16">
        <w:rPr>
          <w:rFonts w:ascii="Times New Roman" w:eastAsia="Times New Roman" w:hAnsi="Times New Roman" w:cs="Times New Roman"/>
          <w:bCs/>
          <w:sz w:val="30"/>
          <w:szCs w:val="30"/>
        </w:rPr>
        <w:t>Площадь листовой поверхности куста теснее коррелировала с количеством листьев на кусте, что в свою очередь коррелировало с величиной нагрузки куста побегами, и была в пределах от 4,2 м</w:t>
      </w:r>
      <w:r w:rsidRPr="00782C16">
        <w:rPr>
          <w:rFonts w:ascii="Times New Roman" w:eastAsia="Times New Roman" w:hAnsi="Times New Roman" w:cs="Times New Roman"/>
          <w:bCs/>
          <w:sz w:val="30"/>
          <w:szCs w:val="30"/>
          <w:vertAlign w:val="superscript"/>
        </w:rPr>
        <w:t>2</w:t>
      </w:r>
      <w:r w:rsidRPr="00782C16">
        <w:rPr>
          <w:rFonts w:ascii="Times New Roman" w:eastAsia="Times New Roman" w:hAnsi="Times New Roman" w:cs="Times New Roman"/>
          <w:bCs/>
          <w:sz w:val="30"/>
          <w:szCs w:val="30"/>
        </w:rPr>
        <w:t xml:space="preserve"> до 6,7 м</w:t>
      </w:r>
      <w:r w:rsidRPr="00782C16">
        <w:rPr>
          <w:rFonts w:ascii="Times New Roman" w:eastAsia="Times New Roman" w:hAnsi="Times New Roman" w:cs="Times New Roman"/>
          <w:bCs/>
          <w:sz w:val="30"/>
          <w:szCs w:val="30"/>
          <w:vertAlign w:val="superscript"/>
        </w:rPr>
        <w:t>2</w:t>
      </w:r>
      <w:r w:rsidRPr="00782C16">
        <w:rPr>
          <w:rFonts w:ascii="Times New Roman" w:eastAsia="Times New Roman" w:hAnsi="Times New Roman" w:cs="Times New Roman"/>
          <w:bCs/>
          <w:sz w:val="30"/>
          <w:szCs w:val="30"/>
        </w:rPr>
        <w:t>, или от 9,3 тыс. м</w:t>
      </w:r>
      <w:r w:rsidRPr="00782C16">
        <w:rPr>
          <w:rFonts w:ascii="Times New Roman" w:eastAsia="Times New Roman" w:hAnsi="Times New Roman" w:cs="Times New Roman"/>
          <w:bCs/>
          <w:sz w:val="30"/>
          <w:szCs w:val="30"/>
          <w:vertAlign w:val="superscript"/>
        </w:rPr>
        <w:t>2</w:t>
      </w:r>
      <w:r w:rsidRPr="00782C16">
        <w:rPr>
          <w:rFonts w:ascii="Times New Roman" w:eastAsia="Times New Roman" w:hAnsi="Times New Roman" w:cs="Times New Roman"/>
          <w:bCs/>
          <w:sz w:val="30"/>
          <w:szCs w:val="30"/>
        </w:rPr>
        <w:t xml:space="preserve"> на га до 32,0 тыс. м</w:t>
      </w:r>
      <w:r w:rsidRPr="00782C16">
        <w:rPr>
          <w:rFonts w:ascii="Times New Roman" w:eastAsia="Times New Roman" w:hAnsi="Times New Roman" w:cs="Times New Roman"/>
          <w:bCs/>
          <w:sz w:val="30"/>
          <w:szCs w:val="30"/>
          <w:vertAlign w:val="superscript"/>
        </w:rPr>
        <w:t>2</w:t>
      </w:r>
      <w:r w:rsidRPr="00782C16">
        <w:rPr>
          <w:rFonts w:ascii="Times New Roman" w:eastAsia="Times New Roman" w:hAnsi="Times New Roman" w:cs="Times New Roman"/>
          <w:bCs/>
          <w:sz w:val="30"/>
          <w:szCs w:val="30"/>
        </w:rPr>
        <w:t xml:space="preserve">/га, то есть облиственность кустов в насаждениях со схемой посадки 3×1,5 м была ниже оптимальных значений для такого типа насаждений и условий проведения работы, а в уплотненных посадках она была в пределах оптимума. </w:t>
      </w:r>
    </w:p>
    <w:p w:rsidR="00782C16" w:rsidRPr="00782C16" w:rsidRDefault="00782C16" w:rsidP="00782C16">
      <w:pPr>
        <w:spacing w:after="0" w:line="240" w:lineRule="auto"/>
        <w:ind w:firstLine="709"/>
        <w:jc w:val="both"/>
        <w:rPr>
          <w:rFonts w:ascii="Times New Roman" w:eastAsia="Times New Roman" w:hAnsi="Times New Roman" w:cs="Times New Roman"/>
          <w:bCs/>
          <w:color w:val="FF0000"/>
          <w:sz w:val="30"/>
          <w:szCs w:val="30"/>
        </w:rPr>
      </w:pPr>
      <w:r w:rsidRPr="00782C16">
        <w:rPr>
          <w:rFonts w:ascii="Times New Roman" w:eastAsia="Times New Roman" w:hAnsi="Times New Roman" w:cs="Times New Roman"/>
          <w:bCs/>
          <w:sz w:val="30"/>
          <w:szCs w:val="30"/>
        </w:rPr>
        <w:t>Это говорит о том, что в первом случае растения еще не в полной мере нарастили оптимальный объем скелетных частей и не в полной мере освоили отведенное им, схемой посадки, пространство. Отмечены и другие различия. Например, доля урожая в общей биомассе растений (К</w:t>
      </w:r>
      <w:r w:rsidRPr="00782C16">
        <w:rPr>
          <w:rFonts w:ascii="Times New Roman" w:eastAsia="Times New Roman" w:hAnsi="Times New Roman" w:cs="Times New Roman"/>
          <w:bCs/>
          <w:sz w:val="30"/>
          <w:szCs w:val="30"/>
          <w:vertAlign w:val="subscript"/>
        </w:rPr>
        <w:t>хоз</w:t>
      </w:r>
      <w:r w:rsidRPr="00782C16">
        <w:rPr>
          <w:rFonts w:ascii="Times New Roman" w:eastAsia="Times New Roman" w:hAnsi="Times New Roman" w:cs="Times New Roman"/>
          <w:bCs/>
          <w:sz w:val="30"/>
          <w:szCs w:val="30"/>
        </w:rPr>
        <w:t>.) в уплотненных посадках составила 49 и 53%, против 55 и 60% в редких. По КПД ФАР выделились варианты с формировкой кустов зигзагообразный кордон при схеме посадки 3×0,7 – и 3×0,5 м с формировкой малая чашевидная, соответственно: 0,61 и 0,75%, против 0,37 и 0,45 при схеме посадки 3×1,5 м (табл. 1, рис.1, 2).</w:t>
      </w:r>
    </w:p>
    <w:p w:rsidR="00782C16" w:rsidRPr="00782C16" w:rsidRDefault="00782C16" w:rsidP="00782C16">
      <w:pPr>
        <w:spacing w:after="0" w:line="240" w:lineRule="auto"/>
        <w:ind w:firstLine="709"/>
        <w:jc w:val="both"/>
        <w:rPr>
          <w:rFonts w:ascii="Times New Roman" w:eastAsia="Times New Roman" w:hAnsi="Times New Roman" w:cs="Times New Roman"/>
          <w:sz w:val="30"/>
          <w:szCs w:val="30"/>
        </w:rPr>
      </w:pPr>
      <w:r w:rsidRPr="00782C16">
        <w:rPr>
          <w:rFonts w:ascii="Times New Roman" w:eastAsia="Times New Roman" w:hAnsi="Times New Roman" w:cs="Times New Roman"/>
          <w:sz w:val="30"/>
          <w:szCs w:val="30"/>
        </w:rPr>
        <w:t>В насаждениях индустриального типа, значительные преимущества в части использования падающей на растения фотосинтетической активной радиации, в условиях Нижнего Придонья, имели виноградники при применении новых формировок: зигзагообразный кордон, Y–образная с 2-х ярусным размещением скелета куста на шпалере. Это способствовало росту продуктивности насаждений сорта Кристалл, а также повышению КПД ФАР.</w:t>
      </w:r>
    </w:p>
    <w:p w:rsidR="00782C16" w:rsidRPr="00782C16" w:rsidRDefault="00782C16" w:rsidP="00782C16">
      <w:pPr>
        <w:spacing w:after="0" w:line="240" w:lineRule="auto"/>
        <w:ind w:firstLine="709"/>
        <w:jc w:val="both"/>
        <w:rPr>
          <w:rFonts w:ascii="Times New Roman" w:eastAsia="Calibri" w:hAnsi="Times New Roman" w:cs="Times New Roman"/>
          <w:bCs/>
          <w:sz w:val="30"/>
          <w:szCs w:val="30"/>
        </w:rPr>
      </w:pPr>
    </w:p>
    <w:p w:rsidR="00782C16" w:rsidRPr="00782C16" w:rsidRDefault="00782C16" w:rsidP="00782C16">
      <w:pPr>
        <w:spacing w:after="0" w:line="240" w:lineRule="auto"/>
        <w:ind w:firstLine="709"/>
        <w:jc w:val="both"/>
        <w:rPr>
          <w:rFonts w:ascii="Times New Roman" w:eastAsia="Calibri" w:hAnsi="Times New Roman" w:cs="Times New Roman"/>
          <w:bCs/>
          <w:sz w:val="28"/>
          <w:szCs w:val="28"/>
        </w:rPr>
      </w:pPr>
      <w:r w:rsidRPr="00782C16">
        <w:rPr>
          <w:rFonts w:ascii="Times New Roman" w:eastAsia="Calibri" w:hAnsi="Times New Roman" w:cs="Times New Roman"/>
          <w:noProof/>
          <w:sz w:val="30"/>
          <w:szCs w:val="30"/>
          <w:lang w:eastAsia="ru-RU"/>
        </w:rPr>
        <w:lastRenderedPageBreak/>
        <w:drawing>
          <wp:inline distT="0" distB="0" distL="0" distR="0">
            <wp:extent cx="8086725" cy="5095875"/>
            <wp:effectExtent l="0" t="9525"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b="1614"/>
                    <a:stretch>
                      <a:fillRect/>
                    </a:stretch>
                  </pic:blipFill>
                  <pic:spPr bwMode="auto">
                    <a:xfrm rot="-5400000">
                      <a:off x="0" y="0"/>
                      <a:ext cx="8086725" cy="5095875"/>
                    </a:xfrm>
                    <a:prstGeom prst="rect">
                      <a:avLst/>
                    </a:prstGeom>
                    <a:noFill/>
                    <a:ln>
                      <a:noFill/>
                    </a:ln>
                  </pic:spPr>
                </pic:pic>
              </a:graphicData>
            </a:graphic>
          </wp:inline>
        </w:drawing>
      </w:r>
    </w:p>
    <w:p w:rsidR="00782C16" w:rsidRPr="00782C16" w:rsidRDefault="00782C16" w:rsidP="00782C16">
      <w:pPr>
        <w:spacing w:after="0" w:line="240" w:lineRule="auto"/>
        <w:jc w:val="both"/>
        <w:rPr>
          <w:rFonts w:ascii="Times New Roman" w:eastAsia="Calibri" w:hAnsi="Times New Roman" w:cs="Times New Roman"/>
          <w:bCs/>
          <w:sz w:val="28"/>
          <w:szCs w:val="28"/>
        </w:rPr>
        <w:sectPr w:rsidR="00782C16" w:rsidRPr="00782C16" w:rsidSect="00782C16">
          <w:footerReference w:type="default" r:id="rId8"/>
          <w:pgSz w:w="11907" w:h="16840" w:code="9"/>
          <w:pgMar w:top="1134" w:right="851" w:bottom="1134" w:left="1985" w:header="397" w:footer="397" w:gutter="0"/>
          <w:cols w:space="708"/>
          <w:titlePg/>
          <w:docGrid w:linePitch="360"/>
        </w:sectPr>
      </w:pPr>
    </w:p>
    <w:p w:rsidR="00782C16" w:rsidRPr="00782C16" w:rsidRDefault="00782C16" w:rsidP="00782C16">
      <w:pPr>
        <w:spacing w:after="0" w:line="276" w:lineRule="auto"/>
        <w:jc w:val="center"/>
        <w:rPr>
          <w:rFonts w:ascii="Times New Roman" w:eastAsia="Times New Roman" w:hAnsi="Times New Roman" w:cs="Times New Roman"/>
          <w:bCs/>
          <w:sz w:val="24"/>
          <w:szCs w:val="24"/>
        </w:rPr>
      </w:pPr>
      <w:r w:rsidRPr="00782C16">
        <w:rPr>
          <w:rFonts w:ascii="Calibri" w:eastAsia="Calibri" w:hAnsi="Calibri" w:cs="Times New Roman"/>
          <w:noProof/>
          <w:lang w:eastAsia="ru-RU"/>
        </w:rPr>
        <w:lastRenderedPageBreak/>
        <w:drawing>
          <wp:inline distT="0" distB="0" distL="0" distR="0">
            <wp:extent cx="4543425" cy="3409950"/>
            <wp:effectExtent l="0" t="0" r="9525" b="0"/>
            <wp:docPr id="7" name="Рисунок 7" descr="C:\Users\Шамиль Нажмутдинович\Documents\картинки диаграмм\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Users\Шамиль Нажмутдинович\Documents\картинки диаграмм\2(2).jpg"/>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4543425" cy="3409950"/>
                    </a:xfrm>
                    <a:prstGeom prst="rect">
                      <a:avLst/>
                    </a:prstGeom>
                    <a:noFill/>
                    <a:ln>
                      <a:noFill/>
                    </a:ln>
                  </pic:spPr>
                </pic:pic>
              </a:graphicData>
            </a:graphic>
          </wp:inline>
        </w:drawing>
      </w:r>
    </w:p>
    <w:p w:rsidR="00782C16" w:rsidRPr="00782C16" w:rsidRDefault="00782C16" w:rsidP="00782C16">
      <w:pPr>
        <w:spacing w:after="0" w:line="240" w:lineRule="auto"/>
        <w:jc w:val="center"/>
        <w:rPr>
          <w:rFonts w:ascii="Times New Roman" w:eastAsia="Times New Roman" w:hAnsi="Times New Roman" w:cs="Times New Roman"/>
          <w:b/>
          <w:bCs/>
          <w:sz w:val="24"/>
          <w:szCs w:val="24"/>
        </w:rPr>
      </w:pPr>
      <w:r w:rsidRPr="00782C16">
        <w:rPr>
          <w:rFonts w:ascii="Times New Roman" w:eastAsia="Times New Roman" w:hAnsi="Times New Roman" w:cs="Times New Roman"/>
          <w:b/>
          <w:bCs/>
          <w:sz w:val="24"/>
          <w:szCs w:val="24"/>
        </w:rPr>
        <w:t>Рис. 1. Влияние схемы посадки кустов на показатели продуктивности сорта</w:t>
      </w:r>
    </w:p>
    <w:p w:rsidR="00782C16" w:rsidRPr="00782C16" w:rsidRDefault="00782C16" w:rsidP="00782C16">
      <w:pPr>
        <w:spacing w:after="0" w:line="240" w:lineRule="auto"/>
        <w:jc w:val="center"/>
        <w:rPr>
          <w:rFonts w:ascii="Times New Roman" w:eastAsia="Times New Roman" w:hAnsi="Times New Roman" w:cs="Times New Roman"/>
          <w:b/>
          <w:bCs/>
          <w:sz w:val="24"/>
          <w:szCs w:val="24"/>
        </w:rPr>
      </w:pPr>
      <w:r w:rsidRPr="00782C16">
        <w:rPr>
          <w:rFonts w:ascii="Times New Roman" w:eastAsia="Times New Roman" w:hAnsi="Times New Roman" w:cs="Times New Roman"/>
          <w:b/>
          <w:bCs/>
          <w:sz w:val="24"/>
          <w:szCs w:val="24"/>
        </w:rPr>
        <w:t xml:space="preserve"> Кристалл, среднее по 7 вариантам опыта, за 2011–2014 гг.</w:t>
      </w:r>
    </w:p>
    <w:p w:rsidR="00782C16" w:rsidRPr="00782C16" w:rsidRDefault="00782C16" w:rsidP="00782C16">
      <w:pPr>
        <w:spacing w:before="240" w:after="0" w:line="240" w:lineRule="auto"/>
        <w:ind w:firstLine="709"/>
        <w:jc w:val="both"/>
        <w:rPr>
          <w:rFonts w:ascii="Times New Roman" w:eastAsia="Calibri" w:hAnsi="Times New Roman" w:cs="Times New Roman"/>
          <w:bCs/>
          <w:sz w:val="30"/>
          <w:szCs w:val="30"/>
        </w:rPr>
      </w:pPr>
      <w:r w:rsidRPr="00782C16">
        <w:rPr>
          <w:rFonts w:ascii="Times New Roman" w:eastAsia="Calibri" w:hAnsi="Times New Roman" w:cs="Times New Roman"/>
          <w:bCs/>
          <w:sz w:val="30"/>
          <w:szCs w:val="30"/>
        </w:rPr>
        <w:t>Существенного влияния нагрузки, в пределах одного и того же способа ведения кустов, на изменение архитектоники кустов в условиях опытной работы не установлено. Между тем установлено существенное влияние архитектоники кустов на показатели продуктивности растений.</w:t>
      </w:r>
    </w:p>
    <w:p w:rsidR="00782C16" w:rsidRPr="00782C16" w:rsidRDefault="00782C16" w:rsidP="00782C16">
      <w:pPr>
        <w:spacing w:after="0" w:line="240" w:lineRule="auto"/>
        <w:jc w:val="right"/>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 xml:space="preserve">Таблица 2 </w:t>
      </w:r>
    </w:p>
    <w:p w:rsidR="00782C16" w:rsidRPr="00782C16" w:rsidRDefault="00782C16" w:rsidP="00782C16">
      <w:pPr>
        <w:spacing w:after="0" w:line="240" w:lineRule="auto"/>
        <w:jc w:val="center"/>
        <w:rPr>
          <w:rFonts w:ascii="Times New Roman" w:eastAsia="Times New Roman" w:hAnsi="Times New Roman" w:cs="Times New Roman"/>
          <w:b/>
          <w:sz w:val="24"/>
          <w:szCs w:val="24"/>
          <w:lang w:eastAsia="ru-RU"/>
        </w:rPr>
      </w:pPr>
      <w:r w:rsidRPr="00782C16">
        <w:rPr>
          <w:rFonts w:ascii="Times New Roman" w:eastAsia="Times New Roman" w:hAnsi="Times New Roman" w:cs="Times New Roman"/>
          <w:b/>
          <w:sz w:val="24"/>
          <w:szCs w:val="24"/>
          <w:lang w:eastAsia="ru-RU"/>
        </w:rPr>
        <w:t>Влияние схемы посадки кустов и нормы нагрузки на показатели</w:t>
      </w:r>
    </w:p>
    <w:p w:rsidR="00782C16" w:rsidRPr="00782C16" w:rsidRDefault="00782C16" w:rsidP="00782C16">
      <w:pPr>
        <w:spacing w:after="120" w:line="240" w:lineRule="auto"/>
        <w:jc w:val="center"/>
        <w:rPr>
          <w:rFonts w:ascii="Times New Roman" w:eastAsia="Times New Roman" w:hAnsi="Times New Roman" w:cs="Times New Roman"/>
          <w:b/>
          <w:sz w:val="24"/>
          <w:szCs w:val="24"/>
          <w:lang w:eastAsia="ru-RU"/>
        </w:rPr>
      </w:pPr>
      <w:r w:rsidRPr="00782C16">
        <w:rPr>
          <w:rFonts w:ascii="Times New Roman" w:eastAsia="Times New Roman" w:hAnsi="Times New Roman" w:cs="Times New Roman"/>
          <w:b/>
          <w:sz w:val="24"/>
          <w:szCs w:val="24"/>
          <w:lang w:eastAsia="ru-RU"/>
        </w:rPr>
        <w:t>продуктивности фотосинтеза листового аппарата (среднее за 2011–2014 гг.)</w:t>
      </w:r>
    </w:p>
    <w:tbl>
      <w:tblPr>
        <w:tblpPr w:leftFromText="180" w:rightFromText="180" w:vertAnchor="text" w:horzAnchor="margin" w:tblpXSpec="center" w:tblpY="89"/>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850"/>
        <w:gridCol w:w="852"/>
        <w:gridCol w:w="850"/>
        <w:gridCol w:w="1134"/>
        <w:gridCol w:w="709"/>
        <w:gridCol w:w="709"/>
        <w:gridCol w:w="708"/>
        <w:gridCol w:w="851"/>
        <w:gridCol w:w="850"/>
        <w:gridCol w:w="851"/>
      </w:tblGrid>
      <w:tr w:rsidR="00782C16" w:rsidRPr="00782C16" w:rsidTr="00C93F91">
        <w:trPr>
          <w:cantSplit/>
          <w:trHeight w:val="1555"/>
        </w:trPr>
        <w:tc>
          <w:tcPr>
            <w:tcW w:w="885" w:type="dxa"/>
            <w:textDirection w:val="btLr"/>
            <w:vAlign w:val="center"/>
          </w:tcPr>
          <w:p w:rsidR="00782C16" w:rsidRPr="00782C16" w:rsidRDefault="00782C16" w:rsidP="00782C16">
            <w:pPr>
              <w:keepNext/>
              <w:suppressLineNumbers/>
              <w:spacing w:after="0" w:line="240" w:lineRule="auto"/>
              <w:ind w:left="113" w:right="113"/>
              <w:rPr>
                <w:rFonts w:ascii="Times New Roman" w:eastAsia="Calibri" w:hAnsi="Times New Roman" w:cs="Times New Roman"/>
                <w:sz w:val="24"/>
                <w:szCs w:val="24"/>
              </w:rPr>
            </w:pPr>
            <w:r w:rsidRPr="00782C16">
              <w:rPr>
                <w:rFonts w:ascii="Times New Roman" w:eastAsia="Calibri" w:hAnsi="Times New Roman" w:cs="Times New Roman"/>
                <w:sz w:val="24"/>
                <w:szCs w:val="24"/>
              </w:rPr>
              <w:t>Формировка</w:t>
            </w:r>
          </w:p>
          <w:p w:rsidR="00782C16" w:rsidRPr="00782C16" w:rsidRDefault="00782C16" w:rsidP="00782C16">
            <w:pPr>
              <w:keepNext/>
              <w:suppressLineNumbers/>
              <w:spacing w:after="0" w:line="240" w:lineRule="auto"/>
              <w:ind w:left="113" w:right="113"/>
              <w:jc w:val="both"/>
              <w:rPr>
                <w:rFonts w:ascii="Times New Roman" w:eastAsia="Times New Roman" w:hAnsi="Times New Roman" w:cs="Times New Roman"/>
                <w:sz w:val="24"/>
                <w:szCs w:val="24"/>
                <w:lang w:eastAsia="ru-RU"/>
              </w:rPr>
            </w:pPr>
          </w:p>
        </w:tc>
        <w:tc>
          <w:tcPr>
            <w:tcW w:w="850" w:type="dxa"/>
            <w:textDirection w:val="btLr"/>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 xml:space="preserve">Схема </w:t>
            </w:r>
          </w:p>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посадки,</w:t>
            </w:r>
          </w:p>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r w:rsidRPr="00782C16">
              <w:rPr>
                <w:rFonts w:ascii="Times New Roman" w:eastAsia="Calibri" w:hAnsi="Times New Roman" w:cs="Times New Roman"/>
                <w:sz w:val="24"/>
                <w:szCs w:val="24"/>
              </w:rPr>
              <w:t xml:space="preserve">м </w:t>
            </w:r>
            <w:r w:rsidRPr="00782C16">
              <w:rPr>
                <w:rFonts w:ascii="Times New Roman" w:eastAsia="Times New Roman" w:hAnsi="Times New Roman" w:cs="Times New Roman"/>
                <w:sz w:val="24"/>
                <w:szCs w:val="24"/>
                <w:lang w:eastAsia="ru-RU"/>
              </w:rPr>
              <w:sym w:font="Symbol" w:char="F0B4"/>
            </w:r>
            <w:r w:rsidRPr="00782C16">
              <w:rPr>
                <w:rFonts w:ascii="Times New Roman" w:eastAsia="Calibri" w:hAnsi="Times New Roman" w:cs="Times New Roman"/>
                <w:sz w:val="24"/>
                <w:szCs w:val="24"/>
              </w:rPr>
              <w:t>м</w:t>
            </w:r>
          </w:p>
        </w:tc>
        <w:tc>
          <w:tcPr>
            <w:tcW w:w="852" w:type="dxa"/>
            <w:textDirection w:val="btLr"/>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 xml:space="preserve">Нагрузка </w:t>
            </w:r>
          </w:p>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побегами,</w:t>
            </w:r>
          </w:p>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r w:rsidRPr="00782C16">
              <w:rPr>
                <w:rFonts w:ascii="Times New Roman" w:eastAsia="Calibri" w:hAnsi="Times New Roman" w:cs="Times New Roman"/>
                <w:sz w:val="24"/>
                <w:szCs w:val="24"/>
              </w:rPr>
              <w:t>тыс./га</w:t>
            </w:r>
          </w:p>
        </w:tc>
        <w:tc>
          <w:tcPr>
            <w:tcW w:w="850" w:type="dxa"/>
            <w:textDirection w:val="btLr"/>
            <w:vAlign w:val="center"/>
          </w:tcPr>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Урожайность, т/га</w:t>
            </w:r>
          </w:p>
        </w:tc>
        <w:tc>
          <w:tcPr>
            <w:tcW w:w="1134" w:type="dxa"/>
            <w:textDirection w:val="btLr"/>
            <w:vAlign w:val="center"/>
          </w:tcPr>
          <w:p w:rsidR="00782C16" w:rsidRPr="00782C16" w:rsidRDefault="00782C16" w:rsidP="00782C16">
            <w:pPr>
              <w:spacing w:after="0" w:line="240" w:lineRule="auto"/>
              <w:ind w:left="113" w:right="113"/>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 xml:space="preserve">Массовая </w:t>
            </w:r>
          </w:p>
          <w:p w:rsidR="00782C16" w:rsidRPr="00782C16" w:rsidRDefault="00782C16" w:rsidP="00782C16">
            <w:pPr>
              <w:spacing w:after="0" w:line="240" w:lineRule="auto"/>
              <w:ind w:left="113" w:right="113"/>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концентрация сахаров, г/дм</w:t>
            </w:r>
            <w:r w:rsidRPr="00782C16">
              <w:rPr>
                <w:rFonts w:ascii="Times New Roman" w:eastAsia="Times New Roman" w:hAnsi="Times New Roman" w:cs="Times New Roman"/>
                <w:sz w:val="24"/>
                <w:szCs w:val="24"/>
                <w:vertAlign w:val="superscript"/>
                <w:lang w:eastAsia="ru-RU"/>
              </w:rPr>
              <w:t>3</w:t>
            </w:r>
          </w:p>
        </w:tc>
        <w:tc>
          <w:tcPr>
            <w:tcW w:w="709" w:type="dxa"/>
            <w:textDirection w:val="btLr"/>
            <w:vAlign w:val="center"/>
          </w:tcPr>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ФП, млн. м</w:t>
            </w:r>
            <w:r w:rsidRPr="00782C16">
              <w:rPr>
                <w:rFonts w:ascii="Times New Roman" w:eastAsia="Times New Roman" w:hAnsi="Times New Roman" w:cs="Times New Roman"/>
                <w:sz w:val="24"/>
                <w:szCs w:val="24"/>
                <w:vertAlign w:val="superscript"/>
                <w:lang w:eastAsia="ru-RU"/>
              </w:rPr>
              <w:t>2</w:t>
            </w:r>
            <w:r w:rsidRPr="00782C16">
              <w:rPr>
                <w:rFonts w:ascii="Times New Roman" w:eastAsia="Times New Roman" w:hAnsi="Times New Roman" w:cs="Times New Roman"/>
                <w:sz w:val="24"/>
                <w:szCs w:val="24"/>
                <w:lang w:eastAsia="ru-RU"/>
              </w:rPr>
              <w:t xml:space="preserve"> </w:t>
            </w:r>
            <w:r w:rsidRPr="00782C16">
              <w:rPr>
                <w:rFonts w:ascii="Times New Roman" w:eastAsia="Times New Roman" w:hAnsi="Times New Roman" w:cs="Times New Roman"/>
                <w:sz w:val="24"/>
                <w:szCs w:val="24"/>
                <w:lang w:eastAsia="ru-RU"/>
              </w:rPr>
              <w:sym w:font="Symbol" w:char="F0B4"/>
            </w:r>
            <w:r w:rsidRPr="00782C16">
              <w:rPr>
                <w:rFonts w:ascii="Times New Roman" w:eastAsia="Times New Roman" w:hAnsi="Times New Roman" w:cs="Times New Roman"/>
                <w:sz w:val="24"/>
                <w:szCs w:val="24"/>
                <w:lang w:eastAsia="ru-RU"/>
              </w:rPr>
              <w:t xml:space="preserve"> дней/га</w:t>
            </w:r>
          </w:p>
        </w:tc>
        <w:tc>
          <w:tcPr>
            <w:tcW w:w="709" w:type="dxa"/>
            <w:textDirection w:val="btLr"/>
            <w:vAlign w:val="center"/>
          </w:tcPr>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ЧПФ, г/м</w:t>
            </w:r>
            <w:r w:rsidRPr="00782C16">
              <w:rPr>
                <w:rFonts w:ascii="Times New Roman" w:eastAsia="Times New Roman" w:hAnsi="Times New Roman" w:cs="Times New Roman"/>
                <w:sz w:val="24"/>
                <w:szCs w:val="24"/>
                <w:vertAlign w:val="superscript"/>
                <w:lang w:eastAsia="ru-RU"/>
              </w:rPr>
              <w:t>2</w:t>
            </w:r>
            <w:r w:rsidRPr="00782C16">
              <w:rPr>
                <w:rFonts w:ascii="Times New Roman" w:eastAsia="Times New Roman" w:hAnsi="Times New Roman" w:cs="Times New Roman"/>
                <w:sz w:val="24"/>
                <w:szCs w:val="24"/>
                <w:lang w:eastAsia="ru-RU"/>
              </w:rPr>
              <w:t xml:space="preserve"> </w:t>
            </w:r>
          </w:p>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в сутки</w:t>
            </w:r>
          </w:p>
        </w:tc>
        <w:tc>
          <w:tcPr>
            <w:tcW w:w="708" w:type="dxa"/>
            <w:textDirection w:val="btLr"/>
            <w:vAlign w:val="center"/>
          </w:tcPr>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К хоз.</w:t>
            </w:r>
          </w:p>
        </w:tc>
        <w:tc>
          <w:tcPr>
            <w:tcW w:w="851" w:type="dxa"/>
            <w:textDirection w:val="btLr"/>
            <w:vAlign w:val="center"/>
          </w:tcPr>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У биол., т/га</w:t>
            </w:r>
          </w:p>
        </w:tc>
        <w:tc>
          <w:tcPr>
            <w:tcW w:w="850" w:type="dxa"/>
            <w:textDirection w:val="btLr"/>
            <w:vAlign w:val="center"/>
          </w:tcPr>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У хоз., т/га</w:t>
            </w:r>
          </w:p>
        </w:tc>
        <w:tc>
          <w:tcPr>
            <w:tcW w:w="851" w:type="dxa"/>
            <w:textDirection w:val="btLr"/>
            <w:vAlign w:val="center"/>
          </w:tcPr>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КПД ФАР, η %</w:t>
            </w:r>
          </w:p>
        </w:tc>
      </w:tr>
      <w:tr w:rsidR="00782C16" w:rsidRPr="00782C16" w:rsidTr="00C93F91">
        <w:trPr>
          <w:trHeight w:val="400"/>
        </w:trPr>
        <w:tc>
          <w:tcPr>
            <w:tcW w:w="885" w:type="dxa"/>
            <w:vMerge w:val="restart"/>
            <w:textDirection w:val="btLr"/>
            <w:vAlign w:val="center"/>
          </w:tcPr>
          <w:p w:rsidR="00782C16" w:rsidRPr="00782C16" w:rsidRDefault="00782C16" w:rsidP="00782C16">
            <w:pPr>
              <w:spacing w:after="0" w:line="240" w:lineRule="auto"/>
              <w:ind w:left="113" w:right="113"/>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 xml:space="preserve">Малая </w:t>
            </w:r>
          </w:p>
          <w:p w:rsidR="00782C16" w:rsidRPr="00782C16" w:rsidRDefault="00782C16" w:rsidP="00782C16">
            <w:pPr>
              <w:spacing w:after="0" w:line="240" w:lineRule="auto"/>
              <w:ind w:left="113" w:right="113"/>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чашевидная</w:t>
            </w:r>
          </w:p>
        </w:tc>
        <w:tc>
          <w:tcPr>
            <w:tcW w:w="850" w:type="dxa"/>
            <w:vMerge w:val="restart"/>
            <w:vAlign w:val="center"/>
          </w:tcPr>
          <w:p w:rsidR="00782C16" w:rsidRPr="00782C16" w:rsidRDefault="00782C16" w:rsidP="00782C16">
            <w:pPr>
              <w:keepNext/>
              <w:suppressLineNumbers/>
              <w:spacing w:after="0" w:line="240" w:lineRule="auto"/>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3×1,5</w:t>
            </w:r>
          </w:p>
        </w:tc>
        <w:tc>
          <w:tcPr>
            <w:tcW w:w="852"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44</w:t>
            </w:r>
          </w:p>
        </w:tc>
        <w:tc>
          <w:tcPr>
            <w:tcW w:w="850"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7,8</w:t>
            </w:r>
          </w:p>
        </w:tc>
        <w:tc>
          <w:tcPr>
            <w:tcW w:w="1134"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216</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1,55</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2,16</w:t>
            </w:r>
          </w:p>
        </w:tc>
        <w:tc>
          <w:tcPr>
            <w:tcW w:w="708"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0,50</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3,35</w:t>
            </w:r>
          </w:p>
        </w:tc>
        <w:tc>
          <w:tcPr>
            <w:tcW w:w="850"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1,69</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0,36</w:t>
            </w:r>
          </w:p>
        </w:tc>
      </w:tr>
      <w:tr w:rsidR="00782C16" w:rsidRPr="00782C16" w:rsidTr="00C93F91">
        <w:trPr>
          <w:trHeight w:val="400"/>
        </w:trPr>
        <w:tc>
          <w:tcPr>
            <w:tcW w:w="885" w:type="dxa"/>
            <w:vMerge/>
            <w:textDirection w:val="btLr"/>
            <w:vAlign w:val="center"/>
          </w:tcPr>
          <w:p w:rsidR="00782C16" w:rsidRPr="00782C16" w:rsidRDefault="00782C16" w:rsidP="00782C16">
            <w:pPr>
              <w:spacing w:after="0" w:line="240" w:lineRule="auto"/>
              <w:ind w:left="113" w:right="113"/>
              <w:jc w:val="center"/>
              <w:rPr>
                <w:rFonts w:ascii="Times New Roman" w:eastAsia="Times New Roman" w:hAnsi="Times New Roman" w:cs="Times New Roman"/>
                <w:sz w:val="24"/>
                <w:szCs w:val="24"/>
                <w:lang w:eastAsia="ru-RU"/>
              </w:rPr>
            </w:pPr>
          </w:p>
        </w:tc>
        <w:tc>
          <w:tcPr>
            <w:tcW w:w="850" w:type="dxa"/>
            <w:vMerge/>
            <w:vAlign w:val="center"/>
          </w:tcPr>
          <w:p w:rsidR="00782C16" w:rsidRPr="00782C16" w:rsidRDefault="00782C16" w:rsidP="00782C16">
            <w:pPr>
              <w:keepNext/>
              <w:suppressLineNumbers/>
              <w:spacing w:after="0" w:line="240" w:lineRule="auto"/>
              <w:jc w:val="center"/>
              <w:rPr>
                <w:rFonts w:ascii="Times New Roman" w:eastAsia="Times New Roman" w:hAnsi="Times New Roman" w:cs="Times New Roman"/>
                <w:color w:val="FF0000"/>
                <w:sz w:val="24"/>
                <w:szCs w:val="24"/>
                <w:lang w:eastAsia="ru-RU"/>
              </w:rPr>
            </w:pPr>
          </w:p>
        </w:tc>
        <w:tc>
          <w:tcPr>
            <w:tcW w:w="852"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56</w:t>
            </w:r>
          </w:p>
        </w:tc>
        <w:tc>
          <w:tcPr>
            <w:tcW w:w="850"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9,5</w:t>
            </w:r>
          </w:p>
        </w:tc>
        <w:tc>
          <w:tcPr>
            <w:tcW w:w="1134"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215</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1,47</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2,65</w:t>
            </w:r>
          </w:p>
        </w:tc>
        <w:tc>
          <w:tcPr>
            <w:tcW w:w="708"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0,52</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3,90</w:t>
            </w:r>
          </w:p>
        </w:tc>
        <w:tc>
          <w:tcPr>
            <w:tcW w:w="850"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2,04</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0,39</w:t>
            </w:r>
          </w:p>
        </w:tc>
      </w:tr>
      <w:tr w:rsidR="00782C16" w:rsidRPr="00782C16" w:rsidTr="00C93F91">
        <w:trPr>
          <w:trHeight w:val="724"/>
        </w:trPr>
        <w:tc>
          <w:tcPr>
            <w:tcW w:w="885" w:type="dxa"/>
            <w:vMerge/>
            <w:textDirection w:val="btLr"/>
            <w:vAlign w:val="center"/>
          </w:tcPr>
          <w:p w:rsidR="00782C16" w:rsidRPr="00782C16" w:rsidRDefault="00782C16" w:rsidP="00782C16">
            <w:pPr>
              <w:spacing w:after="0" w:line="240" w:lineRule="auto"/>
              <w:ind w:left="113" w:right="113"/>
              <w:jc w:val="center"/>
              <w:rPr>
                <w:rFonts w:ascii="Times New Roman" w:eastAsia="Times New Roman" w:hAnsi="Times New Roman" w:cs="Times New Roman"/>
                <w:sz w:val="24"/>
                <w:szCs w:val="24"/>
                <w:lang w:eastAsia="ru-RU"/>
              </w:rPr>
            </w:pPr>
          </w:p>
        </w:tc>
        <w:tc>
          <w:tcPr>
            <w:tcW w:w="850" w:type="dxa"/>
            <w:vMerge/>
            <w:vAlign w:val="center"/>
          </w:tcPr>
          <w:p w:rsidR="00782C16" w:rsidRPr="00782C16" w:rsidRDefault="00782C16" w:rsidP="00782C16">
            <w:pPr>
              <w:keepNext/>
              <w:suppressLineNumbers/>
              <w:spacing w:after="0" w:line="240" w:lineRule="auto"/>
              <w:jc w:val="center"/>
              <w:rPr>
                <w:rFonts w:ascii="Times New Roman" w:eastAsia="Times New Roman" w:hAnsi="Times New Roman" w:cs="Times New Roman"/>
                <w:sz w:val="24"/>
                <w:szCs w:val="24"/>
                <w:lang w:eastAsia="ru-RU"/>
              </w:rPr>
            </w:pPr>
          </w:p>
        </w:tc>
        <w:tc>
          <w:tcPr>
            <w:tcW w:w="852"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67</w:t>
            </w:r>
          </w:p>
        </w:tc>
        <w:tc>
          <w:tcPr>
            <w:tcW w:w="850"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12,3</w:t>
            </w:r>
          </w:p>
        </w:tc>
        <w:tc>
          <w:tcPr>
            <w:tcW w:w="1134"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227</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1,79</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2,46</w:t>
            </w:r>
          </w:p>
        </w:tc>
        <w:tc>
          <w:tcPr>
            <w:tcW w:w="708"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0,63</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4,41</w:t>
            </w:r>
          </w:p>
        </w:tc>
        <w:tc>
          <w:tcPr>
            <w:tcW w:w="850"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2,79</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0,44</w:t>
            </w:r>
          </w:p>
        </w:tc>
      </w:tr>
      <w:tr w:rsidR="00782C16" w:rsidRPr="00782C16" w:rsidTr="00C93F91">
        <w:trPr>
          <w:trHeight w:val="400"/>
        </w:trPr>
        <w:tc>
          <w:tcPr>
            <w:tcW w:w="885" w:type="dxa"/>
            <w:vMerge w:val="restart"/>
            <w:textDirection w:val="btLr"/>
            <w:vAlign w:val="center"/>
          </w:tcPr>
          <w:p w:rsidR="00782C16" w:rsidRPr="00782C16" w:rsidRDefault="00782C16" w:rsidP="00782C16">
            <w:pPr>
              <w:spacing w:after="0" w:line="240" w:lineRule="auto"/>
              <w:ind w:left="113" w:right="113"/>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 xml:space="preserve">Малая </w:t>
            </w:r>
          </w:p>
          <w:p w:rsidR="00782C16" w:rsidRPr="00782C16" w:rsidRDefault="00782C16" w:rsidP="00782C16">
            <w:pPr>
              <w:spacing w:after="0" w:line="240" w:lineRule="auto"/>
              <w:ind w:left="113" w:right="113"/>
              <w:jc w:val="center"/>
              <w:rPr>
                <w:rFonts w:ascii="Times New Roman" w:eastAsia="Times New Roman" w:hAnsi="Times New Roman" w:cs="Times New Roman"/>
                <w:sz w:val="24"/>
                <w:szCs w:val="24"/>
                <w:lang w:eastAsia="ru-RU"/>
              </w:rPr>
            </w:pPr>
            <w:r w:rsidRPr="00782C16">
              <w:rPr>
                <w:rFonts w:ascii="Times New Roman" w:eastAsia="Times New Roman" w:hAnsi="Times New Roman" w:cs="Times New Roman"/>
                <w:sz w:val="24"/>
                <w:szCs w:val="24"/>
                <w:lang w:eastAsia="ru-RU"/>
              </w:rPr>
              <w:t>чашевидная</w:t>
            </w:r>
          </w:p>
        </w:tc>
        <w:tc>
          <w:tcPr>
            <w:tcW w:w="850" w:type="dxa"/>
            <w:vMerge w:val="restart"/>
            <w:vAlign w:val="center"/>
          </w:tcPr>
          <w:p w:rsidR="00782C16" w:rsidRPr="00782C16" w:rsidRDefault="00782C16" w:rsidP="00782C16">
            <w:pPr>
              <w:keepNext/>
              <w:suppressLineNumbers/>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3×0,5</w:t>
            </w:r>
          </w:p>
        </w:tc>
        <w:tc>
          <w:tcPr>
            <w:tcW w:w="852"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67</w:t>
            </w:r>
          </w:p>
        </w:tc>
        <w:tc>
          <w:tcPr>
            <w:tcW w:w="850"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12,8</w:t>
            </w:r>
          </w:p>
        </w:tc>
        <w:tc>
          <w:tcPr>
            <w:tcW w:w="1134"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235</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4,01</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1,38</w:t>
            </w:r>
          </w:p>
        </w:tc>
        <w:tc>
          <w:tcPr>
            <w:tcW w:w="708"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0,55</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5,52</w:t>
            </w:r>
          </w:p>
        </w:tc>
        <w:tc>
          <w:tcPr>
            <w:tcW w:w="850"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3,01</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0,55</w:t>
            </w:r>
          </w:p>
        </w:tc>
      </w:tr>
      <w:tr w:rsidR="00782C16" w:rsidRPr="00782C16" w:rsidTr="00C93F91">
        <w:trPr>
          <w:trHeight w:val="400"/>
        </w:trPr>
        <w:tc>
          <w:tcPr>
            <w:tcW w:w="885" w:type="dxa"/>
            <w:vMerge/>
            <w:vAlign w:val="center"/>
          </w:tcPr>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p>
        </w:tc>
        <w:tc>
          <w:tcPr>
            <w:tcW w:w="850" w:type="dxa"/>
            <w:vMerge/>
            <w:vAlign w:val="center"/>
          </w:tcPr>
          <w:p w:rsidR="00782C16" w:rsidRPr="00782C16" w:rsidRDefault="00782C16" w:rsidP="00782C16">
            <w:pPr>
              <w:keepNext/>
              <w:suppressLineNumbers/>
              <w:spacing w:after="0" w:line="240" w:lineRule="auto"/>
              <w:jc w:val="center"/>
              <w:rPr>
                <w:rFonts w:ascii="Times New Roman" w:eastAsia="Times New Roman" w:hAnsi="Times New Roman" w:cs="Times New Roman"/>
                <w:sz w:val="24"/>
                <w:szCs w:val="24"/>
                <w:lang w:eastAsia="ru-RU"/>
              </w:rPr>
            </w:pPr>
          </w:p>
        </w:tc>
        <w:tc>
          <w:tcPr>
            <w:tcW w:w="852"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80</w:t>
            </w:r>
          </w:p>
        </w:tc>
        <w:tc>
          <w:tcPr>
            <w:tcW w:w="850"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17,4</w:t>
            </w:r>
          </w:p>
        </w:tc>
        <w:tc>
          <w:tcPr>
            <w:tcW w:w="1134"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229</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4,15</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1,81</w:t>
            </w:r>
          </w:p>
        </w:tc>
        <w:tc>
          <w:tcPr>
            <w:tcW w:w="708"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0,53</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7,53</w:t>
            </w:r>
          </w:p>
        </w:tc>
        <w:tc>
          <w:tcPr>
            <w:tcW w:w="850"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3,99</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0,75</w:t>
            </w:r>
          </w:p>
        </w:tc>
      </w:tr>
      <w:tr w:rsidR="00782C16" w:rsidRPr="00782C16" w:rsidTr="00C93F91">
        <w:trPr>
          <w:trHeight w:val="718"/>
        </w:trPr>
        <w:tc>
          <w:tcPr>
            <w:tcW w:w="885" w:type="dxa"/>
            <w:vMerge/>
            <w:vAlign w:val="center"/>
          </w:tcPr>
          <w:p w:rsidR="00782C16" w:rsidRPr="00782C16" w:rsidRDefault="00782C16" w:rsidP="00782C16">
            <w:pPr>
              <w:spacing w:after="0" w:line="240" w:lineRule="auto"/>
              <w:jc w:val="center"/>
              <w:rPr>
                <w:rFonts w:ascii="Times New Roman" w:eastAsia="Times New Roman" w:hAnsi="Times New Roman" w:cs="Times New Roman"/>
                <w:sz w:val="24"/>
                <w:szCs w:val="24"/>
                <w:lang w:eastAsia="ru-RU"/>
              </w:rPr>
            </w:pPr>
          </w:p>
        </w:tc>
        <w:tc>
          <w:tcPr>
            <w:tcW w:w="850" w:type="dxa"/>
            <w:vMerge/>
            <w:vAlign w:val="center"/>
          </w:tcPr>
          <w:p w:rsidR="00782C16" w:rsidRPr="00782C16" w:rsidRDefault="00782C16" w:rsidP="00782C16">
            <w:pPr>
              <w:keepNext/>
              <w:suppressLineNumbers/>
              <w:spacing w:after="0" w:line="240" w:lineRule="auto"/>
              <w:jc w:val="center"/>
              <w:rPr>
                <w:rFonts w:ascii="Times New Roman" w:eastAsia="Times New Roman" w:hAnsi="Times New Roman" w:cs="Times New Roman"/>
                <w:color w:val="FF0000"/>
                <w:sz w:val="24"/>
                <w:szCs w:val="24"/>
                <w:lang w:eastAsia="ru-RU"/>
              </w:rPr>
            </w:pPr>
          </w:p>
        </w:tc>
        <w:tc>
          <w:tcPr>
            <w:tcW w:w="852"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93</w:t>
            </w:r>
          </w:p>
        </w:tc>
        <w:tc>
          <w:tcPr>
            <w:tcW w:w="850"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15,8</w:t>
            </w:r>
          </w:p>
        </w:tc>
        <w:tc>
          <w:tcPr>
            <w:tcW w:w="1134" w:type="dxa"/>
            <w:vAlign w:val="center"/>
          </w:tcPr>
          <w:p w:rsidR="00782C16" w:rsidRPr="00782C16" w:rsidRDefault="00782C16" w:rsidP="00782C16">
            <w:pPr>
              <w:spacing w:after="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235</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4,19</w:t>
            </w:r>
          </w:p>
        </w:tc>
        <w:tc>
          <w:tcPr>
            <w:tcW w:w="709"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1,46</w:t>
            </w:r>
          </w:p>
        </w:tc>
        <w:tc>
          <w:tcPr>
            <w:tcW w:w="708"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0,61</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6,13</w:t>
            </w:r>
          </w:p>
        </w:tc>
        <w:tc>
          <w:tcPr>
            <w:tcW w:w="850"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3,71</w:t>
            </w:r>
          </w:p>
        </w:tc>
        <w:tc>
          <w:tcPr>
            <w:tcW w:w="851" w:type="dxa"/>
            <w:vAlign w:val="center"/>
          </w:tcPr>
          <w:p w:rsidR="00782C16" w:rsidRPr="00782C16" w:rsidRDefault="00782C16" w:rsidP="00782C16">
            <w:pPr>
              <w:spacing w:after="0" w:line="240" w:lineRule="auto"/>
              <w:jc w:val="center"/>
              <w:rPr>
                <w:rFonts w:ascii="Times New Roman" w:eastAsia="Times New Roman" w:hAnsi="Times New Roman" w:cs="Times New Roman"/>
                <w:color w:val="000000"/>
                <w:sz w:val="24"/>
                <w:szCs w:val="24"/>
                <w:lang w:eastAsia="ru-RU"/>
              </w:rPr>
            </w:pPr>
            <w:r w:rsidRPr="00782C16">
              <w:rPr>
                <w:rFonts w:ascii="Times New Roman" w:eastAsia="Times New Roman" w:hAnsi="Times New Roman" w:cs="Times New Roman"/>
                <w:color w:val="000000"/>
                <w:sz w:val="24"/>
                <w:szCs w:val="24"/>
                <w:lang w:eastAsia="ru-RU"/>
              </w:rPr>
              <w:t>0,61</w:t>
            </w:r>
          </w:p>
        </w:tc>
      </w:tr>
    </w:tbl>
    <w:p w:rsidR="00782C16" w:rsidRPr="00782C16" w:rsidRDefault="00782C16" w:rsidP="00782C16">
      <w:pPr>
        <w:spacing w:after="0" w:line="276" w:lineRule="auto"/>
        <w:ind w:firstLine="709"/>
        <w:jc w:val="both"/>
        <w:rPr>
          <w:rFonts w:ascii="Times New Roman" w:eastAsia="Times New Roman" w:hAnsi="Times New Roman" w:cs="Times New Roman"/>
          <w:b/>
          <w:sz w:val="24"/>
          <w:szCs w:val="24"/>
          <w:lang w:eastAsia="ru-RU"/>
        </w:rPr>
      </w:pPr>
    </w:p>
    <w:p w:rsidR="00782C16" w:rsidRPr="00782C16" w:rsidRDefault="00782C16" w:rsidP="00782C16">
      <w:pPr>
        <w:spacing w:after="0" w:line="240" w:lineRule="auto"/>
        <w:ind w:firstLine="709"/>
        <w:jc w:val="both"/>
        <w:rPr>
          <w:rFonts w:ascii="Times New Roman" w:eastAsia="Times New Roman" w:hAnsi="Times New Roman" w:cs="Times New Roman"/>
          <w:sz w:val="28"/>
          <w:szCs w:val="28"/>
        </w:rPr>
      </w:pPr>
      <w:r w:rsidRPr="00782C16">
        <w:rPr>
          <w:rFonts w:ascii="Times New Roman" w:eastAsia="Times New Roman" w:hAnsi="Times New Roman" w:cs="Times New Roman"/>
          <w:sz w:val="28"/>
          <w:szCs w:val="28"/>
        </w:rPr>
        <w:t xml:space="preserve">Отмечено, что с ростом нагрузки с 44 до 67 тысяч побегов на га, в чашевидных насаждениях индустриального типа возрастали показатели </w:t>
      </w:r>
      <w:r w:rsidRPr="00782C16">
        <w:rPr>
          <w:rFonts w:ascii="Times New Roman" w:eastAsia="Times New Roman" w:hAnsi="Times New Roman" w:cs="Times New Roman"/>
          <w:sz w:val="28"/>
          <w:szCs w:val="28"/>
        </w:rPr>
        <w:lastRenderedPageBreak/>
        <w:t>биологического (У</w:t>
      </w:r>
      <w:r w:rsidRPr="00782C16">
        <w:rPr>
          <w:rFonts w:ascii="Times New Roman" w:eastAsia="Times New Roman" w:hAnsi="Times New Roman" w:cs="Times New Roman"/>
          <w:sz w:val="28"/>
          <w:szCs w:val="28"/>
          <w:vertAlign w:val="subscript"/>
        </w:rPr>
        <w:t>биол</w:t>
      </w:r>
      <w:r w:rsidRPr="00782C16">
        <w:rPr>
          <w:rFonts w:ascii="Times New Roman" w:eastAsia="Times New Roman" w:hAnsi="Times New Roman" w:cs="Times New Roman"/>
          <w:sz w:val="28"/>
          <w:szCs w:val="28"/>
        </w:rPr>
        <w:t>.) и хозяйственного (У</w:t>
      </w:r>
      <w:r w:rsidRPr="00782C16">
        <w:rPr>
          <w:rFonts w:ascii="Times New Roman" w:eastAsia="Times New Roman" w:hAnsi="Times New Roman" w:cs="Times New Roman"/>
          <w:sz w:val="28"/>
          <w:szCs w:val="28"/>
          <w:vertAlign w:val="subscript"/>
        </w:rPr>
        <w:t xml:space="preserve">хоз.) </w:t>
      </w:r>
      <w:r w:rsidRPr="00782C16">
        <w:rPr>
          <w:rFonts w:ascii="Times New Roman" w:eastAsia="Times New Roman" w:hAnsi="Times New Roman" w:cs="Times New Roman"/>
          <w:sz w:val="28"/>
          <w:szCs w:val="28"/>
        </w:rPr>
        <w:t xml:space="preserve">урожая, а также чистая продуктивность фотосинтеза и коэффициент использования подающей на растения фотосинтетической радиации (КПД ФАР) (табл. 2, рис. 2). </w:t>
      </w:r>
    </w:p>
    <w:p w:rsidR="00782C16" w:rsidRPr="00782C16" w:rsidRDefault="00782C16" w:rsidP="00782C16">
      <w:pPr>
        <w:spacing w:after="0" w:line="276" w:lineRule="auto"/>
        <w:jc w:val="center"/>
        <w:rPr>
          <w:rFonts w:ascii="Times New Roman" w:eastAsia="Times New Roman" w:hAnsi="Times New Roman" w:cs="Times New Roman"/>
          <w:bCs/>
          <w:sz w:val="24"/>
          <w:szCs w:val="24"/>
        </w:rPr>
      </w:pPr>
      <w:r w:rsidRPr="00782C16">
        <w:rPr>
          <w:rFonts w:ascii="Calibri" w:eastAsia="Calibri" w:hAnsi="Calibri" w:cs="Times New Roman"/>
          <w:noProof/>
          <w:lang w:eastAsia="ru-RU"/>
        </w:rPr>
        <w:drawing>
          <wp:inline distT="0" distB="0" distL="0" distR="0">
            <wp:extent cx="4552950" cy="3581400"/>
            <wp:effectExtent l="0" t="0" r="0" b="0"/>
            <wp:docPr id="6" name="Рисунок 6" descr="C:\Users\Шамиль Нажмутдинович\Documents\картинки диаграмм\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C:\Users\Шамиль Нажмутдинович\Documents\картинки диаграмм\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3581400"/>
                    </a:xfrm>
                    <a:prstGeom prst="rect">
                      <a:avLst/>
                    </a:prstGeom>
                    <a:noFill/>
                    <a:ln>
                      <a:noFill/>
                    </a:ln>
                  </pic:spPr>
                </pic:pic>
              </a:graphicData>
            </a:graphic>
          </wp:inline>
        </w:drawing>
      </w:r>
    </w:p>
    <w:p w:rsidR="00782C16" w:rsidRPr="00782C16" w:rsidRDefault="00782C16" w:rsidP="00782C16">
      <w:pPr>
        <w:spacing w:before="240" w:after="0" w:line="240" w:lineRule="auto"/>
        <w:jc w:val="center"/>
        <w:rPr>
          <w:rFonts w:ascii="Times New Roman" w:eastAsia="Times New Roman" w:hAnsi="Times New Roman" w:cs="Times New Roman"/>
          <w:b/>
          <w:sz w:val="24"/>
          <w:szCs w:val="24"/>
        </w:rPr>
      </w:pPr>
      <w:r w:rsidRPr="00782C16">
        <w:rPr>
          <w:rFonts w:ascii="Times New Roman" w:eastAsia="Times New Roman" w:hAnsi="Times New Roman" w:cs="Times New Roman"/>
          <w:b/>
          <w:sz w:val="24"/>
          <w:szCs w:val="24"/>
        </w:rPr>
        <w:t xml:space="preserve">Рис. 2. Показатели продуктивности сорта Кристалл в насаждениях </w:t>
      </w:r>
    </w:p>
    <w:p w:rsidR="00782C16" w:rsidRPr="00782C16" w:rsidRDefault="00782C16" w:rsidP="00782C16">
      <w:pPr>
        <w:spacing w:after="0" w:line="240" w:lineRule="auto"/>
        <w:jc w:val="center"/>
        <w:rPr>
          <w:rFonts w:ascii="Times New Roman" w:eastAsia="Times New Roman" w:hAnsi="Times New Roman" w:cs="Times New Roman"/>
          <w:b/>
          <w:sz w:val="24"/>
          <w:szCs w:val="24"/>
        </w:rPr>
      </w:pPr>
      <w:r w:rsidRPr="00782C16">
        <w:rPr>
          <w:rFonts w:ascii="Times New Roman" w:eastAsia="Times New Roman" w:hAnsi="Times New Roman" w:cs="Times New Roman"/>
          <w:b/>
          <w:sz w:val="24"/>
          <w:szCs w:val="24"/>
        </w:rPr>
        <w:t xml:space="preserve">индустриального типа </w:t>
      </w:r>
      <w:r w:rsidRPr="00782C16">
        <w:rPr>
          <w:rFonts w:ascii="Times New Roman" w:eastAsia="Times New Roman" w:hAnsi="Times New Roman" w:cs="Times New Roman"/>
          <w:b/>
          <w:sz w:val="24"/>
          <w:szCs w:val="24"/>
          <w:lang w:val="en-US"/>
        </w:rPr>
        <w:t>c</w:t>
      </w:r>
      <w:r w:rsidRPr="00782C16">
        <w:rPr>
          <w:rFonts w:ascii="Times New Roman" w:eastAsia="Times New Roman" w:hAnsi="Times New Roman" w:cs="Times New Roman"/>
          <w:b/>
          <w:sz w:val="24"/>
          <w:szCs w:val="24"/>
        </w:rPr>
        <w:t xml:space="preserve"> малой чашевидной формировкой (31,5),</w:t>
      </w:r>
    </w:p>
    <w:p w:rsidR="00782C16" w:rsidRPr="00782C16" w:rsidRDefault="00782C16" w:rsidP="00782C16">
      <w:pPr>
        <w:spacing w:after="0" w:line="240" w:lineRule="auto"/>
        <w:jc w:val="center"/>
        <w:rPr>
          <w:rFonts w:ascii="Times New Roman" w:eastAsia="Times New Roman" w:hAnsi="Times New Roman" w:cs="Times New Roman"/>
          <w:b/>
          <w:sz w:val="24"/>
          <w:szCs w:val="24"/>
        </w:rPr>
      </w:pPr>
      <w:r w:rsidRPr="00782C16">
        <w:rPr>
          <w:rFonts w:ascii="Times New Roman" w:eastAsia="Times New Roman" w:hAnsi="Times New Roman" w:cs="Times New Roman"/>
          <w:b/>
          <w:sz w:val="24"/>
          <w:szCs w:val="24"/>
        </w:rPr>
        <w:t xml:space="preserve"> при различной норме нагрузке кустов побегами (среднее за 2011-2014 гг.)</w:t>
      </w:r>
    </w:p>
    <w:p w:rsidR="00782C16" w:rsidRPr="00782C16" w:rsidRDefault="00782C16" w:rsidP="00782C16">
      <w:pPr>
        <w:spacing w:before="240" w:after="0" w:line="240" w:lineRule="auto"/>
        <w:ind w:firstLine="709"/>
        <w:jc w:val="both"/>
        <w:rPr>
          <w:rFonts w:ascii="Times New Roman" w:eastAsia="Times New Roman" w:hAnsi="Times New Roman" w:cs="Times New Roman"/>
          <w:sz w:val="30"/>
          <w:szCs w:val="30"/>
        </w:rPr>
      </w:pPr>
      <w:r w:rsidRPr="00782C16">
        <w:rPr>
          <w:rFonts w:ascii="Times New Roman" w:eastAsia="Times New Roman" w:hAnsi="Times New Roman" w:cs="Times New Roman"/>
          <w:sz w:val="30"/>
          <w:szCs w:val="30"/>
        </w:rPr>
        <w:t>В аналогичных насаждениях, но при уплотненной посадке кустов, отмечена криволинейная зависимость. Повышение нагрузки кустов с 67 тыс. побегов на га до 80 тыс. побегов способствовало росту показателей продуктивности насаждений, а дальнейшее повышение нагрузки до 93 тыс. побегов привело к снижению этих показателей (табл.2, рис.3).</w:t>
      </w:r>
    </w:p>
    <w:p w:rsidR="00782C16" w:rsidRPr="00782C16" w:rsidRDefault="00782C16" w:rsidP="00782C16">
      <w:pPr>
        <w:spacing w:after="0" w:line="240" w:lineRule="auto"/>
        <w:ind w:firstLine="709"/>
        <w:jc w:val="both"/>
        <w:rPr>
          <w:rFonts w:ascii="Times New Roman" w:eastAsia="Times New Roman" w:hAnsi="Times New Roman" w:cs="Times New Roman"/>
          <w:bCs/>
          <w:sz w:val="30"/>
          <w:szCs w:val="30"/>
        </w:rPr>
      </w:pPr>
      <w:r w:rsidRPr="00782C16">
        <w:rPr>
          <w:rFonts w:ascii="Times New Roman" w:eastAsia="Times New Roman" w:hAnsi="Times New Roman" w:cs="Times New Roman"/>
          <w:bCs/>
          <w:sz w:val="30"/>
          <w:szCs w:val="30"/>
        </w:rPr>
        <w:t>Таким образом, система ведения и формирования виноградных кустов оказывают определяющее влияние на реализацию условий среды произрастания и способствуют повышению продуктивности виноградников.</w:t>
      </w:r>
    </w:p>
    <w:p w:rsidR="00782C16" w:rsidRPr="00782C16" w:rsidRDefault="00782C16" w:rsidP="00782C16">
      <w:pPr>
        <w:spacing w:before="240" w:after="0" w:line="240" w:lineRule="auto"/>
        <w:ind w:firstLine="709"/>
        <w:jc w:val="both"/>
        <w:rPr>
          <w:rFonts w:ascii="Times New Roman" w:eastAsia="Times New Roman" w:hAnsi="Times New Roman" w:cs="Times New Roman"/>
          <w:sz w:val="30"/>
          <w:szCs w:val="30"/>
        </w:rPr>
      </w:pPr>
    </w:p>
    <w:p w:rsidR="00782C16" w:rsidRPr="00782C16" w:rsidRDefault="00782C16" w:rsidP="00782C16">
      <w:pPr>
        <w:spacing w:after="0" w:line="276" w:lineRule="auto"/>
        <w:ind w:firstLine="709"/>
        <w:jc w:val="center"/>
        <w:rPr>
          <w:rFonts w:ascii="Times New Roman" w:eastAsia="Times New Roman" w:hAnsi="Times New Roman" w:cs="Times New Roman"/>
          <w:bCs/>
          <w:sz w:val="24"/>
          <w:szCs w:val="24"/>
        </w:rPr>
      </w:pPr>
    </w:p>
    <w:p w:rsidR="00782C16" w:rsidRPr="00782C16" w:rsidRDefault="00782C16" w:rsidP="00782C16">
      <w:pPr>
        <w:spacing w:after="0" w:line="276" w:lineRule="auto"/>
        <w:jc w:val="center"/>
        <w:rPr>
          <w:rFonts w:ascii="Times New Roman" w:eastAsia="Times New Roman" w:hAnsi="Times New Roman" w:cs="Times New Roman"/>
          <w:bCs/>
          <w:sz w:val="24"/>
          <w:szCs w:val="24"/>
        </w:rPr>
      </w:pPr>
      <w:r w:rsidRPr="00782C16">
        <w:rPr>
          <w:rFonts w:ascii="Calibri" w:eastAsia="Calibri" w:hAnsi="Calibri" w:cs="Times New Roman"/>
          <w:b/>
          <w:noProof/>
          <w:lang w:eastAsia="ru-RU"/>
        </w:rPr>
        <w:lastRenderedPageBreak/>
        <w:drawing>
          <wp:inline distT="0" distB="0" distL="0" distR="0">
            <wp:extent cx="3981450" cy="3552825"/>
            <wp:effectExtent l="0" t="0" r="0" b="9525"/>
            <wp:docPr id="5" name="Рисунок 5" descr="C:\Users\Шамиль Нажмутдинович\Documents\картинки диаграмм\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Шамиль Нажмутдинович\Documents\картинки диаграмм\4(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3552825"/>
                    </a:xfrm>
                    <a:prstGeom prst="rect">
                      <a:avLst/>
                    </a:prstGeom>
                    <a:noFill/>
                    <a:ln>
                      <a:noFill/>
                    </a:ln>
                  </pic:spPr>
                </pic:pic>
              </a:graphicData>
            </a:graphic>
          </wp:inline>
        </w:drawing>
      </w:r>
    </w:p>
    <w:p w:rsidR="00782C16" w:rsidRPr="00782C16" w:rsidRDefault="00782C16" w:rsidP="00782C16">
      <w:pPr>
        <w:spacing w:after="0" w:line="240" w:lineRule="auto"/>
        <w:jc w:val="center"/>
        <w:rPr>
          <w:rFonts w:ascii="Times New Roman" w:eastAsia="Times New Roman" w:hAnsi="Times New Roman" w:cs="Times New Roman"/>
          <w:b/>
          <w:sz w:val="24"/>
          <w:szCs w:val="24"/>
        </w:rPr>
      </w:pPr>
      <w:r w:rsidRPr="00782C16">
        <w:rPr>
          <w:rFonts w:ascii="Times New Roman" w:eastAsia="Times New Roman" w:hAnsi="Times New Roman" w:cs="Times New Roman"/>
          <w:b/>
          <w:sz w:val="24"/>
          <w:szCs w:val="24"/>
        </w:rPr>
        <w:t>Рис.3. Показатели продуктивности сорта Кристалл в насаждениях интенсивного типа с малой чашевидной формировкой (3×0,5 м), при различной норме нагрузки кустов побегами (среднее за 2011–2014 гг.)</w:t>
      </w:r>
    </w:p>
    <w:p w:rsidR="00782C16" w:rsidRPr="00782C16" w:rsidRDefault="00782C16" w:rsidP="00782C16">
      <w:pPr>
        <w:spacing w:after="0" w:line="276" w:lineRule="auto"/>
        <w:jc w:val="center"/>
        <w:rPr>
          <w:rFonts w:ascii="Times New Roman" w:eastAsia="Times New Roman" w:hAnsi="Times New Roman" w:cs="Times New Roman"/>
          <w:b/>
          <w:sz w:val="24"/>
          <w:szCs w:val="24"/>
        </w:rPr>
      </w:pPr>
    </w:p>
    <w:p w:rsidR="00782C16" w:rsidRPr="00782C16" w:rsidRDefault="00782C16" w:rsidP="00782C16">
      <w:pPr>
        <w:spacing w:after="0" w:line="240" w:lineRule="auto"/>
        <w:ind w:firstLine="709"/>
        <w:jc w:val="both"/>
        <w:rPr>
          <w:rFonts w:ascii="Times New Roman" w:eastAsia="Times New Roman" w:hAnsi="Times New Roman" w:cs="Times New Roman"/>
          <w:sz w:val="30"/>
          <w:szCs w:val="30"/>
        </w:rPr>
      </w:pPr>
      <w:r w:rsidRPr="00782C16">
        <w:rPr>
          <w:rFonts w:ascii="Times New Roman" w:eastAsia="Times New Roman" w:hAnsi="Times New Roman" w:cs="Times New Roman"/>
          <w:sz w:val="30"/>
          <w:szCs w:val="30"/>
        </w:rPr>
        <w:t xml:space="preserve">Повышенные значения по продуктивности виноградников, в сочетании с хорошими технологическими кондициями сока ягод, а также оптимальном соотношении массы урожая с общей биомассой растения, у сорта Кристалл, отмечены: </w:t>
      </w:r>
    </w:p>
    <w:p w:rsidR="00782C16" w:rsidRPr="00782C16" w:rsidRDefault="00782C16" w:rsidP="00782C16">
      <w:pPr>
        <w:spacing w:after="0" w:line="240" w:lineRule="auto"/>
        <w:ind w:firstLine="709"/>
        <w:jc w:val="both"/>
        <w:rPr>
          <w:rFonts w:ascii="Times New Roman" w:eastAsia="Times New Roman" w:hAnsi="Times New Roman" w:cs="Times New Roman"/>
          <w:sz w:val="30"/>
          <w:szCs w:val="30"/>
        </w:rPr>
      </w:pPr>
      <w:r w:rsidRPr="00782C16">
        <w:rPr>
          <w:rFonts w:ascii="Times New Roman" w:eastAsia="Times New Roman" w:hAnsi="Times New Roman" w:cs="Times New Roman"/>
          <w:sz w:val="30"/>
          <w:szCs w:val="30"/>
        </w:rPr>
        <w:t xml:space="preserve">– в высокоштамбовых насаждениях индустриального типа с формировками: зигзагообразный кордон и </w:t>
      </w:r>
      <w:r w:rsidRPr="00782C16">
        <w:rPr>
          <w:rFonts w:ascii="Times New Roman" w:eastAsia="Times New Roman" w:hAnsi="Times New Roman" w:cs="Times New Roman"/>
          <w:sz w:val="30"/>
          <w:szCs w:val="30"/>
          <w:lang w:val="en-US"/>
        </w:rPr>
        <w:t>Y</w:t>
      </w:r>
      <w:r w:rsidRPr="00782C16">
        <w:rPr>
          <w:rFonts w:ascii="Times New Roman" w:eastAsia="Times New Roman" w:hAnsi="Times New Roman" w:cs="Times New Roman"/>
          <w:sz w:val="30"/>
          <w:szCs w:val="30"/>
        </w:rPr>
        <w:t xml:space="preserve">-образная при норме нагрузки – 67 тыс. побегов на га; </w:t>
      </w:r>
    </w:p>
    <w:p w:rsidR="00782C16" w:rsidRPr="00782C16" w:rsidRDefault="00782C16" w:rsidP="00782C16">
      <w:pPr>
        <w:spacing w:after="0" w:line="240" w:lineRule="auto"/>
        <w:ind w:firstLine="709"/>
        <w:jc w:val="both"/>
        <w:rPr>
          <w:rFonts w:ascii="Times New Roman" w:eastAsia="Times New Roman" w:hAnsi="Times New Roman" w:cs="Times New Roman"/>
          <w:sz w:val="30"/>
          <w:szCs w:val="30"/>
        </w:rPr>
      </w:pPr>
      <w:r w:rsidRPr="00782C16">
        <w:rPr>
          <w:rFonts w:ascii="Times New Roman" w:eastAsia="Times New Roman" w:hAnsi="Times New Roman" w:cs="Times New Roman"/>
          <w:sz w:val="30"/>
          <w:szCs w:val="30"/>
        </w:rPr>
        <w:t>– в насаждениях интенсивного типа с малой чашевидной формировкой при норме нагрузки 80 – 93 тыс. побегов на га.</w:t>
      </w:r>
    </w:p>
    <w:p w:rsidR="00782C16" w:rsidRPr="00782C16" w:rsidRDefault="00782C16" w:rsidP="00782C16">
      <w:pPr>
        <w:widowControl w:val="0"/>
        <w:spacing w:before="240" w:after="120" w:line="240" w:lineRule="auto"/>
        <w:jc w:val="center"/>
        <w:rPr>
          <w:rFonts w:ascii="Times New Roman" w:eastAsia="Calibri" w:hAnsi="Times New Roman" w:cs="Times New Roman"/>
          <w:sz w:val="24"/>
          <w:szCs w:val="24"/>
        </w:rPr>
      </w:pPr>
      <w:r w:rsidRPr="00782C16">
        <w:rPr>
          <w:rFonts w:ascii="Times New Roman" w:eastAsia="Calibri" w:hAnsi="Times New Roman" w:cs="Times New Roman"/>
          <w:sz w:val="24"/>
          <w:szCs w:val="24"/>
        </w:rPr>
        <w:t>Литература</w:t>
      </w:r>
    </w:p>
    <w:p w:rsidR="00782C16" w:rsidRPr="00782C16" w:rsidRDefault="00782C16" w:rsidP="00782C16">
      <w:pPr>
        <w:widowControl w:val="0"/>
        <w:numPr>
          <w:ilvl w:val="0"/>
          <w:numId w:val="1"/>
        </w:numPr>
        <w:suppressLineNumbers/>
        <w:tabs>
          <w:tab w:val="num" w:pos="851"/>
        </w:tabs>
        <w:spacing w:after="0" w:line="240" w:lineRule="auto"/>
        <w:ind w:firstLine="567"/>
        <w:contextualSpacing/>
        <w:jc w:val="both"/>
        <w:rPr>
          <w:rFonts w:ascii="Times New Roman" w:eastAsia="Calibri" w:hAnsi="Times New Roman" w:cs="Times New Roman"/>
          <w:color w:val="000000"/>
          <w:sz w:val="24"/>
          <w:szCs w:val="24"/>
        </w:rPr>
      </w:pPr>
      <w:r w:rsidRPr="00782C16">
        <w:rPr>
          <w:rFonts w:ascii="Times New Roman" w:eastAsia="Calibri" w:hAnsi="Times New Roman" w:cs="Times New Roman"/>
          <w:color w:val="000000"/>
          <w:sz w:val="24"/>
          <w:szCs w:val="24"/>
        </w:rPr>
        <w:t>Агротехнические исследования по созданию интенсивных виноградных насаждений на промышленной основе. – Новочеркасск. – 1978. – 174 с.</w:t>
      </w:r>
    </w:p>
    <w:p w:rsidR="00782C16" w:rsidRPr="00782C16" w:rsidRDefault="00782C16" w:rsidP="00782C16">
      <w:pPr>
        <w:widowControl w:val="0"/>
        <w:numPr>
          <w:ilvl w:val="0"/>
          <w:numId w:val="1"/>
        </w:numPr>
        <w:suppressLineNumbers/>
        <w:tabs>
          <w:tab w:val="num" w:pos="851"/>
        </w:tabs>
        <w:spacing w:after="0" w:line="240" w:lineRule="auto"/>
        <w:ind w:firstLine="567"/>
        <w:jc w:val="both"/>
        <w:rPr>
          <w:rFonts w:ascii="Times New Roman" w:eastAsia="Calibri" w:hAnsi="Times New Roman" w:cs="Times New Roman"/>
          <w:sz w:val="24"/>
          <w:szCs w:val="24"/>
        </w:rPr>
      </w:pPr>
      <w:r w:rsidRPr="00782C16">
        <w:rPr>
          <w:rFonts w:ascii="Times New Roman" w:eastAsia="Calibri" w:hAnsi="Times New Roman" w:cs="Times New Roman"/>
          <w:sz w:val="24"/>
          <w:szCs w:val="24"/>
        </w:rPr>
        <w:t>Амирджанов, А.Г. О структурной организации виноградника интенсивного типа / А.Г. Амирджанов // Садоводство, виноградарство и виноделие Молдавии. – 1974. – № 3. – С. 19-23.</w:t>
      </w:r>
    </w:p>
    <w:p w:rsidR="00782C16" w:rsidRPr="00782C16" w:rsidRDefault="00782C16" w:rsidP="00782C16">
      <w:pPr>
        <w:widowControl w:val="0"/>
        <w:numPr>
          <w:ilvl w:val="0"/>
          <w:numId w:val="1"/>
        </w:numPr>
        <w:suppressLineNumbers/>
        <w:tabs>
          <w:tab w:val="num" w:pos="851"/>
        </w:tabs>
        <w:spacing w:after="0" w:line="240" w:lineRule="auto"/>
        <w:ind w:firstLine="567"/>
        <w:contextualSpacing/>
        <w:jc w:val="both"/>
        <w:rPr>
          <w:rFonts w:ascii="Times New Roman" w:eastAsia="Calibri" w:hAnsi="Times New Roman" w:cs="Times New Roman"/>
          <w:sz w:val="24"/>
          <w:szCs w:val="24"/>
        </w:rPr>
      </w:pPr>
      <w:r w:rsidRPr="00782C16">
        <w:rPr>
          <w:rFonts w:ascii="Times New Roman" w:eastAsia="Calibri" w:hAnsi="Times New Roman" w:cs="Times New Roman"/>
          <w:sz w:val="24"/>
          <w:szCs w:val="24"/>
        </w:rPr>
        <w:t>Гусейнов, Ш.Н. Формы кустов винограда в северной зоне промышленного виноградарства / Ш.Н. Гусейнов, М.Ш. Гусейнов // Виноделие и виноградарство. – 2002. – №4. – С. 38–41.</w:t>
      </w:r>
    </w:p>
    <w:p w:rsidR="00782C16" w:rsidRPr="00782C16" w:rsidRDefault="00782C16" w:rsidP="00782C16">
      <w:pPr>
        <w:widowControl w:val="0"/>
        <w:numPr>
          <w:ilvl w:val="0"/>
          <w:numId w:val="1"/>
        </w:numPr>
        <w:suppressLineNumbers/>
        <w:tabs>
          <w:tab w:val="num" w:pos="851"/>
        </w:tabs>
        <w:spacing w:after="0" w:line="240" w:lineRule="auto"/>
        <w:ind w:firstLine="567"/>
        <w:contextualSpacing/>
        <w:jc w:val="both"/>
        <w:rPr>
          <w:rFonts w:ascii="Times New Roman" w:eastAsia="Calibri" w:hAnsi="Times New Roman" w:cs="Times New Roman"/>
          <w:sz w:val="24"/>
          <w:szCs w:val="24"/>
        </w:rPr>
      </w:pPr>
      <w:r w:rsidRPr="00782C16">
        <w:rPr>
          <w:rFonts w:ascii="Times New Roman" w:eastAsia="Calibri" w:hAnsi="Times New Roman" w:cs="Times New Roman"/>
          <w:sz w:val="24"/>
          <w:szCs w:val="24"/>
        </w:rPr>
        <w:t xml:space="preserve">Гусейнов, Ш.Н. Перспективные способы возделывания винограда индустриального, интенсивного и суперинтенсивного типов в России / Ш.Н. Гусейнов, М.Ш. Гусейнов, Б.В. Чигрик // Виноград и вино России. – Спецвыпуск. – 2000. – С. 33–34. </w:t>
      </w:r>
    </w:p>
    <w:p w:rsidR="00782C16" w:rsidRPr="00782C16" w:rsidRDefault="00782C16" w:rsidP="00782C16">
      <w:pPr>
        <w:widowControl w:val="0"/>
        <w:numPr>
          <w:ilvl w:val="0"/>
          <w:numId w:val="1"/>
        </w:numPr>
        <w:suppressLineNumbers/>
        <w:tabs>
          <w:tab w:val="num" w:pos="851"/>
        </w:tabs>
        <w:spacing w:after="0" w:line="240" w:lineRule="auto"/>
        <w:ind w:firstLine="567"/>
        <w:contextualSpacing/>
        <w:jc w:val="both"/>
        <w:rPr>
          <w:rFonts w:ascii="Times New Roman" w:eastAsia="Calibri" w:hAnsi="Times New Roman" w:cs="Times New Roman"/>
          <w:sz w:val="24"/>
          <w:szCs w:val="24"/>
        </w:rPr>
      </w:pPr>
      <w:r w:rsidRPr="00782C16">
        <w:rPr>
          <w:rFonts w:ascii="Times New Roman" w:eastAsia="Calibri" w:hAnsi="Times New Roman" w:cs="Times New Roman"/>
          <w:sz w:val="24"/>
          <w:szCs w:val="24"/>
        </w:rPr>
        <w:t xml:space="preserve">Гусейнов, Ш.Н. Влияние агротехнических приемов на </w:t>
      </w:r>
      <w:r w:rsidRPr="00782C16">
        <w:rPr>
          <w:rFonts w:ascii="Times New Roman" w:eastAsia="Calibri" w:hAnsi="Times New Roman" w:cs="Times New Roman"/>
          <w:sz w:val="24"/>
          <w:szCs w:val="24"/>
        </w:rPr>
        <w:lastRenderedPageBreak/>
        <w:t>продуктивность сорта Кристалл в Нижнем Придонье / Ш.Н. Гусейнов, С.В. Майбородин // Виноградарство и виноделие. 2012. – № 5. – С. 46-47.</w:t>
      </w:r>
    </w:p>
    <w:p w:rsidR="00782C16" w:rsidRPr="00782C16" w:rsidRDefault="00782C16" w:rsidP="00782C16">
      <w:pPr>
        <w:widowControl w:val="0"/>
        <w:numPr>
          <w:ilvl w:val="0"/>
          <w:numId w:val="1"/>
        </w:numPr>
        <w:suppressLineNumbers/>
        <w:tabs>
          <w:tab w:val="num" w:pos="851"/>
        </w:tabs>
        <w:spacing w:after="0" w:line="240" w:lineRule="auto"/>
        <w:ind w:firstLine="567"/>
        <w:contextualSpacing/>
        <w:jc w:val="both"/>
        <w:rPr>
          <w:rFonts w:ascii="Times New Roman" w:eastAsia="Calibri" w:hAnsi="Times New Roman" w:cs="Times New Roman"/>
          <w:sz w:val="24"/>
          <w:szCs w:val="24"/>
        </w:rPr>
      </w:pPr>
      <w:r w:rsidRPr="00782C16">
        <w:rPr>
          <w:rFonts w:ascii="Times New Roman" w:eastAsia="Calibri" w:hAnsi="Times New Roman" w:cs="Times New Roman"/>
          <w:sz w:val="24"/>
          <w:szCs w:val="24"/>
        </w:rPr>
        <w:t>Гусейнов, Ш.Н. Реакция виноградного растения на применение различных агротехнических приемов в насаждениях индустриального и интенсивного типа / Ш.Н. Гусейнов, С.В. Майбородин, Д.Е. Руссо // Виноградарство и виноделие. – 2013. – №1. – С. 29–32.</w:t>
      </w:r>
    </w:p>
    <w:p w:rsidR="00782C16" w:rsidRPr="00782C16" w:rsidRDefault="00782C16" w:rsidP="00782C16">
      <w:pPr>
        <w:widowControl w:val="0"/>
        <w:numPr>
          <w:ilvl w:val="0"/>
          <w:numId w:val="1"/>
        </w:numPr>
        <w:suppressLineNumbers/>
        <w:tabs>
          <w:tab w:val="num" w:pos="426"/>
          <w:tab w:val="num" w:pos="851"/>
        </w:tabs>
        <w:spacing w:after="0" w:line="240" w:lineRule="auto"/>
        <w:ind w:firstLine="567"/>
        <w:contextualSpacing/>
        <w:jc w:val="both"/>
        <w:rPr>
          <w:rFonts w:ascii="Times New Roman" w:eastAsia="Calibri" w:hAnsi="Times New Roman" w:cs="Times New Roman"/>
          <w:sz w:val="24"/>
          <w:szCs w:val="24"/>
        </w:rPr>
      </w:pPr>
      <w:r w:rsidRPr="00782C16">
        <w:rPr>
          <w:rFonts w:ascii="Times New Roman" w:eastAsia="Calibri" w:hAnsi="Times New Roman" w:cs="Times New Roman"/>
          <w:sz w:val="24"/>
          <w:szCs w:val="24"/>
        </w:rPr>
        <w:t>Виноградарство России: настоящее и будущее // Е.А. Егоров и др. – Махачкала. – 2004. – 440 с. – разделы С. 301–383.</w:t>
      </w:r>
    </w:p>
    <w:p w:rsidR="00782C16" w:rsidRPr="00782C16" w:rsidRDefault="00782C16" w:rsidP="00782C16">
      <w:pPr>
        <w:widowControl w:val="0"/>
        <w:numPr>
          <w:ilvl w:val="0"/>
          <w:numId w:val="1"/>
        </w:numPr>
        <w:suppressLineNumbers/>
        <w:tabs>
          <w:tab w:val="num" w:pos="426"/>
          <w:tab w:val="num" w:pos="851"/>
        </w:tabs>
        <w:spacing w:after="0" w:line="240" w:lineRule="auto"/>
        <w:ind w:firstLine="567"/>
        <w:contextualSpacing/>
        <w:rPr>
          <w:rFonts w:ascii="Times New Roman" w:eastAsia="Calibri" w:hAnsi="Times New Roman" w:cs="Times New Roman"/>
          <w:sz w:val="24"/>
          <w:szCs w:val="24"/>
        </w:rPr>
      </w:pPr>
      <w:r w:rsidRPr="00782C16">
        <w:rPr>
          <w:rFonts w:ascii="Times New Roman" w:eastAsia="Calibri" w:hAnsi="Times New Roman" w:cs="Times New Roman"/>
          <w:sz w:val="24"/>
          <w:szCs w:val="24"/>
        </w:rPr>
        <w:t>Гусейнов, Ш.Н. Эффективные способы ведения и формирования виноградных кустов в условиях юга России (рекомендации) / Ш.Н. Гусейнов, Б.В. Чигрик; ГНУ Всероссийский научно-исследовательский институт виноградарства и виноделия им. Я.И. Потапенко. – Новочеркасск. – 2013. – 36 с.</w:t>
      </w:r>
    </w:p>
    <w:p w:rsidR="00DB6B6E" w:rsidRPr="00841797" w:rsidRDefault="00DB6B6E">
      <w:bookmarkStart w:id="0" w:name="_GoBack"/>
      <w:bookmarkEnd w:id="0"/>
    </w:p>
    <w:sectPr w:rsidR="00DB6B6E" w:rsidRPr="00841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42" w:rsidRPr="00C3317F" w:rsidRDefault="00782C16">
    <w:pPr>
      <w:pStyle w:val="a3"/>
      <w:jc w:val="center"/>
      <w:rPr>
        <w:rFonts w:ascii="Times New Roman" w:hAnsi="Times New Roman" w:cs="Times New Roman"/>
        <w:sz w:val="24"/>
        <w:szCs w:val="24"/>
      </w:rPr>
    </w:pPr>
    <w:r w:rsidRPr="00C3317F">
      <w:rPr>
        <w:rFonts w:ascii="Times New Roman" w:hAnsi="Times New Roman" w:cs="Times New Roman"/>
        <w:sz w:val="24"/>
        <w:szCs w:val="24"/>
      </w:rPr>
      <w:fldChar w:fldCharType="begin"/>
    </w:r>
    <w:r w:rsidRPr="00C3317F">
      <w:rPr>
        <w:rFonts w:ascii="Times New Roman" w:hAnsi="Times New Roman" w:cs="Times New Roman"/>
        <w:sz w:val="24"/>
        <w:szCs w:val="24"/>
      </w:rPr>
      <w:instrText>PAGE   \* MERGEFORMAT</w:instrText>
    </w:r>
    <w:r w:rsidRPr="00C3317F">
      <w:rPr>
        <w:rFonts w:ascii="Times New Roman" w:hAnsi="Times New Roman" w:cs="Times New Roman"/>
        <w:sz w:val="24"/>
        <w:szCs w:val="24"/>
      </w:rPr>
      <w:fldChar w:fldCharType="separate"/>
    </w:r>
    <w:r>
      <w:rPr>
        <w:rFonts w:ascii="Times New Roman" w:hAnsi="Times New Roman" w:cs="Times New Roman"/>
        <w:noProof/>
        <w:sz w:val="24"/>
        <w:szCs w:val="24"/>
      </w:rPr>
      <w:t>9</w:t>
    </w:r>
    <w:r w:rsidRPr="00C3317F">
      <w:rPr>
        <w:rFonts w:ascii="Times New Roman" w:hAnsi="Times New Roman" w:cs="Times New Roman"/>
        <w:sz w:val="24"/>
        <w:szCs w:val="24"/>
      </w:rPr>
      <w:fldChar w:fldCharType="end"/>
    </w:r>
  </w:p>
  <w:p w:rsidR="00D94542" w:rsidRDefault="00782C16">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20646"/>
    <w:multiLevelType w:val="hybridMultilevel"/>
    <w:tmpl w:val="283AC5A8"/>
    <w:lvl w:ilvl="0" w:tplc="5CFE1AC4">
      <w:start w:val="1"/>
      <w:numFmt w:val="decimal"/>
      <w:lvlText w:val="%1."/>
      <w:lvlJc w:val="left"/>
      <w:pPr>
        <w:tabs>
          <w:tab w:val="num" w:pos="1495"/>
        </w:tabs>
        <w:ind w:left="1495" w:hanging="360"/>
      </w:pPr>
      <w:rPr>
        <w:rFonts w:ascii="Times New Roman" w:eastAsia="Calibri" w:hAnsi="Times New Roman" w:cs="Times New Roman"/>
      </w:rPr>
    </w:lvl>
    <w:lvl w:ilvl="1" w:tplc="04190019" w:tentative="1">
      <w:start w:val="1"/>
      <w:numFmt w:val="lowerLetter"/>
      <w:lvlText w:val="%2."/>
      <w:lvlJc w:val="left"/>
      <w:pPr>
        <w:tabs>
          <w:tab w:val="num" w:pos="644"/>
        </w:tabs>
        <w:ind w:left="644" w:hanging="360"/>
      </w:p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97"/>
    <w:rsid w:val="004A61F9"/>
    <w:rsid w:val="00782C16"/>
    <w:rsid w:val="00841797"/>
    <w:rsid w:val="00B33299"/>
    <w:rsid w:val="00DB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5F40C-47D1-46BE-BB5B-2A0F957C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82C1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8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wine@yandex.ru" TargetMode="External"/><Relationship Id="rId11" Type="http://schemas.openxmlformats.org/officeDocument/2006/relationships/image" Target="media/image4.png"/><Relationship Id="rId5" Type="http://schemas.openxmlformats.org/officeDocument/2006/relationships/hyperlink" Target="mailto:ruswine@yandex.r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2016-12-21T13:07:00Z</dcterms:created>
  <dcterms:modified xsi:type="dcterms:W3CDTF">2016-12-21T13:07:00Z</dcterms:modified>
</cp:coreProperties>
</file>